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EF93D">
      <w:pPr>
        <w:jc w:val="center"/>
        <w:rPr>
          <w:rFonts w:hint="eastAsia" w:ascii="宋体" w:hAnsi="宋体" w:cs="宋体"/>
          <w:b/>
          <w:bCs/>
          <w:i w:val="0"/>
          <w:color w:val="000000"/>
          <w:kern w:val="0"/>
          <w:sz w:val="44"/>
          <w:szCs w:val="44"/>
          <w:highlight w:val="none"/>
          <w:u w:val="none"/>
          <w:lang w:val="en-US" w:eastAsia="zh-CN" w:bidi="ar"/>
        </w:rPr>
      </w:pPr>
      <w:r>
        <w:rPr>
          <w:rFonts w:hint="eastAsia" w:ascii="微软雅黑" w:eastAsia="微软雅黑" w:cs="微软雅黑"/>
          <w:b/>
          <w:color w:val="000000"/>
          <w:sz w:val="40"/>
          <w:szCs w:val="40"/>
          <w:highlight w:val="none"/>
          <w:lang w:eastAsia="zh-CN"/>
        </w:rPr>
        <w:t>蓬安县职业中学食堂劳务外包项目</w:t>
      </w:r>
    </w:p>
    <w:p w14:paraId="36DDF0AD">
      <w:pPr>
        <w:jc w:val="center"/>
        <w:rPr>
          <w:rFonts w:hint="eastAsia"/>
          <w:b/>
          <w:color w:val="000000"/>
          <w:sz w:val="52"/>
          <w:szCs w:val="52"/>
          <w:highlight w:val="none"/>
        </w:rPr>
      </w:pPr>
      <w:r>
        <w:rPr>
          <w:rFonts w:hint="eastAsia"/>
          <w:b/>
          <w:color w:val="000000"/>
          <w:sz w:val="30"/>
          <w:szCs w:val="30"/>
          <w:highlight w:val="none"/>
        </w:rPr>
        <w:t>（</w:t>
      </w:r>
      <w:r>
        <w:rPr>
          <w:rFonts w:hint="eastAsia"/>
          <w:b/>
          <w:color w:val="000000"/>
          <w:sz w:val="30"/>
          <w:szCs w:val="30"/>
          <w:highlight w:val="none"/>
          <w:lang w:eastAsia="zh-CN"/>
        </w:rPr>
        <w:t>项目编号：</w:t>
      </w:r>
      <w:r>
        <w:rPr>
          <w:rFonts w:hint="eastAsia" w:ascii="黑体" w:hAnsi="黑体" w:eastAsia="黑体"/>
          <w:b w:val="0"/>
          <w:bCs w:val="0"/>
          <w:color w:val="000000"/>
          <w:sz w:val="32"/>
          <w:szCs w:val="32"/>
          <w:highlight w:val="none"/>
          <w:lang w:eastAsia="zh-CN"/>
        </w:rPr>
        <w:t>SCSF-CS-2025-007</w:t>
      </w:r>
      <w:r>
        <w:rPr>
          <w:rFonts w:hint="eastAsia"/>
          <w:b/>
          <w:color w:val="000000"/>
          <w:sz w:val="30"/>
          <w:szCs w:val="30"/>
          <w:highlight w:val="none"/>
        </w:rPr>
        <w:t>）</w:t>
      </w:r>
    </w:p>
    <w:p w14:paraId="7CE5F28A">
      <w:pPr>
        <w:jc w:val="center"/>
        <w:rPr>
          <w:rFonts w:hint="eastAsia"/>
          <w:b/>
          <w:color w:val="000000"/>
          <w:sz w:val="52"/>
          <w:szCs w:val="52"/>
          <w:highlight w:val="none"/>
        </w:rPr>
      </w:pPr>
    </w:p>
    <w:p w14:paraId="2DCA5DE3">
      <w:pPr>
        <w:pStyle w:val="6"/>
        <w:rPr>
          <w:rFonts w:hint="eastAsia"/>
        </w:rPr>
      </w:pPr>
    </w:p>
    <w:p w14:paraId="26714B61">
      <w:pPr>
        <w:pStyle w:val="14"/>
        <w:ind w:left="0" w:leftChars="0" w:firstLine="0" w:firstLineChars="0"/>
        <w:rPr>
          <w:rFonts w:hint="eastAsia"/>
          <w:b/>
          <w:color w:val="000000"/>
          <w:sz w:val="52"/>
          <w:szCs w:val="52"/>
          <w:highlight w:val="none"/>
        </w:rPr>
      </w:pPr>
    </w:p>
    <w:p w14:paraId="63C2E543">
      <w:pPr>
        <w:jc w:val="center"/>
        <w:rPr>
          <w:rFonts w:hint="eastAsia"/>
          <w:b/>
          <w:color w:val="000000"/>
          <w:sz w:val="84"/>
          <w:szCs w:val="84"/>
          <w:highlight w:val="none"/>
        </w:rPr>
      </w:pPr>
      <w:r>
        <w:rPr>
          <w:rFonts w:hint="eastAsia"/>
          <w:b/>
          <w:color w:val="000000"/>
          <w:sz w:val="84"/>
          <w:szCs w:val="84"/>
          <w:highlight w:val="none"/>
        </w:rPr>
        <w:t>竞争性磋商文件</w:t>
      </w:r>
    </w:p>
    <w:p w14:paraId="4FE5C4F8">
      <w:pPr>
        <w:spacing w:line="360" w:lineRule="auto"/>
        <w:jc w:val="center"/>
        <w:rPr>
          <w:rFonts w:hint="eastAsia" w:eastAsia="宋体"/>
          <w:b/>
          <w:color w:val="000000"/>
          <w:sz w:val="32"/>
          <w:szCs w:val="32"/>
          <w:highlight w:val="none"/>
          <w:lang w:eastAsia="zh-CN"/>
        </w:rPr>
      </w:pPr>
      <w:r>
        <w:rPr>
          <w:rFonts w:hint="eastAsia"/>
          <w:b/>
          <w:color w:val="000000"/>
          <w:sz w:val="32"/>
          <w:szCs w:val="32"/>
          <w:highlight w:val="none"/>
        </w:rPr>
        <w:t>中国·四川</w:t>
      </w:r>
      <w:r>
        <w:rPr>
          <w:rFonts w:hint="eastAsia" w:ascii="宋体" w:hAnsi="Times New Roman" w:eastAsia="宋体" w:cs="Times New Roman"/>
          <w:b/>
          <w:color w:val="000000"/>
          <w:sz w:val="32"/>
          <w:szCs w:val="32"/>
          <w:highlight w:val="none"/>
          <w:lang w:val="en-US" w:eastAsia="zh-CN"/>
        </w:rPr>
        <w:t xml:space="preserve"> </w:t>
      </w:r>
    </w:p>
    <w:p w14:paraId="03AF57AE">
      <w:pPr>
        <w:spacing w:line="360" w:lineRule="auto"/>
        <w:jc w:val="center"/>
        <w:rPr>
          <w:rFonts w:hint="eastAsia"/>
          <w:b/>
          <w:color w:val="000000"/>
          <w:sz w:val="32"/>
          <w:szCs w:val="32"/>
          <w:highlight w:val="none"/>
        </w:rPr>
      </w:pPr>
    </w:p>
    <w:p w14:paraId="326E10CD">
      <w:pPr>
        <w:shd w:val="clear" w:color="auto" w:fill="FFFFFF"/>
        <w:spacing w:line="360" w:lineRule="auto"/>
        <w:contextualSpacing/>
        <w:rPr>
          <w:rFonts w:hint="eastAsia" w:eastAsia="方正仿宋简体"/>
          <w:b/>
          <w:color w:val="000000"/>
          <w:sz w:val="32"/>
          <w:szCs w:val="32"/>
          <w:highlight w:val="none"/>
        </w:rPr>
      </w:pPr>
    </w:p>
    <w:p w14:paraId="31DB002F">
      <w:pPr>
        <w:pStyle w:val="6"/>
        <w:rPr>
          <w:rFonts w:hint="eastAsia" w:eastAsia="方正仿宋简体"/>
          <w:b/>
          <w:color w:val="000000"/>
          <w:sz w:val="32"/>
          <w:szCs w:val="32"/>
          <w:highlight w:val="none"/>
        </w:rPr>
      </w:pPr>
    </w:p>
    <w:p w14:paraId="1365E85D">
      <w:pPr>
        <w:rPr>
          <w:rFonts w:hint="eastAsia"/>
        </w:rPr>
      </w:pPr>
    </w:p>
    <w:p w14:paraId="19019EE3">
      <w:pPr>
        <w:rPr>
          <w:rFonts w:hint="eastAsia" w:eastAsia="方正仿宋简体"/>
          <w:b/>
          <w:color w:val="000000"/>
          <w:sz w:val="32"/>
          <w:szCs w:val="32"/>
          <w:highlight w:val="none"/>
        </w:rPr>
      </w:pPr>
    </w:p>
    <w:p w14:paraId="3357DCAF">
      <w:pPr>
        <w:pStyle w:val="6"/>
        <w:rPr>
          <w:rFonts w:hint="eastAsia" w:eastAsia="方正仿宋简体"/>
          <w:b/>
          <w:color w:val="000000"/>
          <w:sz w:val="32"/>
          <w:szCs w:val="32"/>
          <w:highlight w:val="none"/>
        </w:rPr>
      </w:pPr>
    </w:p>
    <w:p w14:paraId="3B9E26E2">
      <w:pPr>
        <w:rPr>
          <w:rFonts w:hint="eastAsia"/>
          <w:color w:val="000000"/>
          <w:highlight w:val="none"/>
        </w:rPr>
      </w:pPr>
    </w:p>
    <w:p w14:paraId="5D41FEAC">
      <w:pPr>
        <w:shd w:val="clear" w:color="auto" w:fill="FFFFFF"/>
        <w:spacing w:line="360" w:lineRule="auto"/>
        <w:ind w:left="1280" w:hanging="1280" w:hangingChars="400"/>
        <w:contextualSpacing/>
        <w:rPr>
          <w:rFonts w:hint="eastAsia" w:eastAsia="方正仿宋简体"/>
          <w:b/>
          <w:color w:val="000000"/>
          <w:sz w:val="32"/>
          <w:szCs w:val="32"/>
          <w:highlight w:val="none"/>
          <w:lang w:eastAsia="zh-CN"/>
        </w:rPr>
      </w:pPr>
      <w:r>
        <w:rPr>
          <w:color w:val="000000"/>
          <w:sz w:val="32"/>
          <w:highlight w:val="none"/>
        </w:rPr>
        <mc:AlternateContent>
          <mc:Choice Requires="wps">
            <w:drawing>
              <wp:anchor distT="0" distB="0" distL="114300" distR="114300" simplePos="0" relativeHeight="251659264" behindDoc="0" locked="0" layoutInCell="1" allowOverlap="1">
                <wp:simplePos x="0" y="0"/>
                <wp:positionH relativeFrom="column">
                  <wp:posOffset>4280535</wp:posOffset>
                </wp:positionH>
                <wp:positionV relativeFrom="paragraph">
                  <wp:posOffset>214630</wp:posOffset>
                </wp:positionV>
                <wp:extent cx="1110615" cy="476250"/>
                <wp:effectExtent l="0" t="0" r="13335" b="0"/>
                <wp:wrapNone/>
                <wp:docPr id="5" name="文本框 5"/>
                <wp:cNvGraphicFramePr/>
                <a:graphic xmlns:a="http://schemas.openxmlformats.org/drawingml/2006/main">
                  <a:graphicData uri="http://schemas.microsoft.com/office/word/2010/wordprocessingShape">
                    <wps:wsp>
                      <wps:cNvSpPr txBox="1"/>
                      <wps:spPr>
                        <a:xfrm>
                          <a:off x="0" y="0"/>
                          <a:ext cx="1110615" cy="476250"/>
                        </a:xfrm>
                        <a:prstGeom prst="rect">
                          <a:avLst/>
                        </a:prstGeom>
                        <a:solidFill>
                          <a:srgbClr val="FFFFFF"/>
                        </a:solidFill>
                        <a:ln>
                          <a:noFill/>
                        </a:ln>
                        <a:effectLst/>
                      </wps:spPr>
                      <wps:txbx>
                        <w:txbxContent>
                          <w:p w14:paraId="61F9EB20">
                            <w:pPr>
                              <w:shd w:val="clear" w:color="auto" w:fill="FFFFFF"/>
                              <w:spacing w:line="360" w:lineRule="auto"/>
                              <w:contextualSpacing/>
                              <w:rPr>
                                <w:rFonts w:hint="eastAsia" w:eastAsia="方正仿宋简体"/>
                                <w:b/>
                                <w:sz w:val="32"/>
                                <w:szCs w:val="32"/>
                              </w:rPr>
                            </w:pPr>
                            <w:r>
                              <w:rPr>
                                <w:rFonts w:hint="eastAsia" w:eastAsia="方正仿宋简体"/>
                                <w:b/>
                                <w:sz w:val="32"/>
                                <w:szCs w:val="32"/>
                              </w:rPr>
                              <w:t>共同编制</w:t>
                            </w:r>
                          </w:p>
                        </w:txbxContent>
                      </wps:txbx>
                      <wps:bodyPr upright="1"/>
                    </wps:wsp>
                  </a:graphicData>
                </a:graphic>
              </wp:anchor>
            </w:drawing>
          </mc:Choice>
          <mc:Fallback>
            <w:pict>
              <v:shape id="_x0000_s1026" o:spid="_x0000_s1026" o:spt="202" type="#_x0000_t202" style="position:absolute;left:0pt;margin-left:337.05pt;margin-top:16.9pt;height:37.5pt;width:87.45pt;z-index:251659264;mso-width-relative:page;mso-height-relative:page;" fillcolor="#FFFFFF" filled="t" stroked="f" coordsize="21600,21600" o:gfxdata="UEsDBAoAAAAAAIdO4kAAAAAAAAAAAAAAAAAEAAAAZHJzL1BLAwQUAAAACACHTuJAX7h5lNcAAAAK&#10;AQAADwAAAGRycy9kb3ducmV2LnhtbE2PQU7DMBBF90jcwRokNojaoSFJQ5xKIIHYtvQATjxNIuJx&#10;FLtNe3uGFSxH8/T/+9X24kZxxjkMnjQkKwUCqfV2oE7D4ev9sQARoiFrRk+o4YoBtvXtTWVK6xfa&#10;4XkfO8EhFEqjoY9xKqUMbY/OhJWfkPh39LMzkc+5k3Y2C4e7UT4plUlnBuKG3kz41mP7vT85DcfP&#10;5eF5szQf8ZDv0uzVDHnjr1rf3yXqBUTES/yD4Vef1aFmp8afyAYxasjyNGFUw3rNExgo0g2Pa5hU&#10;RQGyruT/CfUPUEsDBBQAAAAIAIdO4kCFvR5dxgEAAIUDAAAOAAAAZHJzL2Uyb0RvYy54bWytU82O&#10;0zAQviPxDpbvNElFC4qarrRU5YIAaeEBXMdOLPlPHrdJXwDegBMX7jxXn4Oxky3LctnD5pCM5+eb&#10;+b5xNjej0eQkAihnG1otSkqE5a5Vtmvo1y/7V28pgchsy7SzoqFnAfRm+/LFZvC1WLre6VYEgiAW&#10;6sE3tI/R10UBvBeGwcJ5YTEoXTAs4jF0RRvYgOhGF8uyXBeDC60PjgsA9O6mIJ0Rw1MAnZSKi53j&#10;RyNsnFCD0CwiJeiVB7rN00opePwkJYhIdEORacxvbIL2Ib2L7YbVXWC+V3wegT1lhEecDFMWm16h&#10;diwycgzqPyijeHDgZFxwZ4qJSFYEWVTlI23ueuZF5oJSg7+KDs8Hyz+ePgei2oauKLHM4MIvP75f&#10;fv6+/PpGVkmewUONWXce8+J460a8NPd+QGdiPcpg0hf5EIyjuOeruGKMhKeiqirXFXbhGHv9Zr1c&#10;ZfWLv9U+QHwvnCHJaGjA5WVN2ekDRJwEU+9TUjNwWrV7pXU+hO7wTgdyYrjofX7SkFjyT5q2Kdm6&#10;VDaFJ4/IV2VukxhPzJIVx8M4y3Bw7RlVOPqguh4nzDoUKQm3k5vNNymt/+EZ7Yd/z/Y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X7h5lNcAAAAKAQAADwAAAAAAAAABACAAAAAiAAAAZHJzL2Rvd25y&#10;ZXYueG1sUEsBAhQAFAAAAAgAh07iQIW9Hl3GAQAAhQMAAA4AAAAAAAAAAQAgAAAAJgEAAGRycy9l&#10;Mm9Eb2MueG1sUEsFBgAAAAAGAAYAWQEAAF4FAAAAAA==&#10;">
                <v:fill on="t" focussize="0,0"/>
                <v:stroke on="f"/>
                <v:imagedata o:title=""/>
                <o:lock v:ext="edit" aspectratio="f"/>
                <v:textbox>
                  <w:txbxContent>
                    <w:p w14:paraId="61F9EB20">
                      <w:pPr>
                        <w:shd w:val="clear" w:color="auto" w:fill="FFFFFF"/>
                        <w:spacing w:line="360" w:lineRule="auto"/>
                        <w:contextualSpacing/>
                        <w:rPr>
                          <w:rFonts w:hint="eastAsia" w:eastAsia="方正仿宋简体"/>
                          <w:b/>
                          <w:sz w:val="32"/>
                          <w:szCs w:val="32"/>
                        </w:rPr>
                      </w:pPr>
                      <w:r>
                        <w:rPr>
                          <w:rFonts w:hint="eastAsia" w:eastAsia="方正仿宋简体"/>
                          <w:b/>
                          <w:sz w:val="32"/>
                          <w:szCs w:val="32"/>
                        </w:rPr>
                        <w:t>共同编制</w:t>
                      </w:r>
                    </w:p>
                  </w:txbxContent>
                </v:textbox>
              </v:shape>
            </w:pict>
          </mc:Fallback>
        </mc:AlternateContent>
      </w:r>
      <w:r>
        <w:rPr>
          <w:rFonts w:hint="eastAsia" w:eastAsia="方正仿宋简体"/>
          <w:b/>
          <w:color w:val="000000"/>
          <w:sz w:val="32"/>
          <w:szCs w:val="32"/>
          <w:highlight w:val="none"/>
        </w:rPr>
        <w:t>采</w:t>
      </w:r>
      <w:r>
        <w:rPr>
          <w:rFonts w:hint="eastAsia" w:eastAsia="方正仿宋简体"/>
          <w:b/>
          <w:color w:val="000000"/>
          <w:sz w:val="32"/>
          <w:szCs w:val="32"/>
          <w:highlight w:val="none"/>
          <w:lang w:val="en-US" w:eastAsia="zh-CN"/>
        </w:rPr>
        <w:t xml:space="preserve">   </w:t>
      </w:r>
      <w:r>
        <w:rPr>
          <w:rFonts w:hint="eastAsia" w:eastAsia="方正仿宋简体"/>
          <w:b/>
          <w:color w:val="000000"/>
          <w:sz w:val="32"/>
          <w:szCs w:val="32"/>
          <w:highlight w:val="none"/>
        </w:rPr>
        <w:t>购</w:t>
      </w:r>
      <w:r>
        <w:rPr>
          <w:rFonts w:hint="eastAsia" w:eastAsia="方正仿宋简体"/>
          <w:b/>
          <w:color w:val="000000"/>
          <w:sz w:val="32"/>
          <w:szCs w:val="32"/>
          <w:highlight w:val="none"/>
          <w:lang w:val="en-US" w:eastAsia="zh-CN"/>
        </w:rPr>
        <w:t xml:space="preserve">   </w:t>
      </w:r>
      <w:r>
        <w:rPr>
          <w:rFonts w:hint="eastAsia" w:eastAsia="方正仿宋简体"/>
          <w:b/>
          <w:color w:val="000000"/>
          <w:sz w:val="32"/>
          <w:szCs w:val="32"/>
          <w:highlight w:val="none"/>
        </w:rPr>
        <w:t>人</w:t>
      </w:r>
      <w:r>
        <w:rPr>
          <w:rFonts w:hint="eastAsia" w:ascii="宋体" w:eastAsia="方正仿宋简体"/>
          <w:b/>
          <w:color w:val="000000"/>
          <w:sz w:val="32"/>
          <w:szCs w:val="32"/>
          <w:highlight w:val="none"/>
          <w:lang w:eastAsia="zh-CN"/>
        </w:rPr>
        <w:t>：</w:t>
      </w:r>
      <w:r>
        <w:rPr>
          <w:rFonts w:hint="eastAsia" w:ascii="宋体" w:eastAsia="方正仿宋简体"/>
          <w:b/>
          <w:color w:val="000000"/>
          <w:sz w:val="32"/>
          <w:szCs w:val="32"/>
          <w:highlight w:val="none"/>
          <w:lang w:val="en-US" w:eastAsia="zh-CN"/>
        </w:rPr>
        <w:t>四川省蓬安县职业中学</w:t>
      </w:r>
    </w:p>
    <w:p w14:paraId="28AA0C5C">
      <w:pPr>
        <w:shd w:val="clear" w:color="auto" w:fill="FFFFFF"/>
        <w:spacing w:line="360" w:lineRule="auto"/>
        <w:contextualSpacing/>
        <w:rPr>
          <w:rFonts w:hint="eastAsia" w:eastAsia="方正仿宋简体"/>
          <w:b/>
          <w:color w:val="000000"/>
          <w:sz w:val="32"/>
          <w:szCs w:val="32"/>
          <w:highlight w:val="none"/>
          <w:lang w:eastAsia="zh-CN"/>
        </w:rPr>
      </w:pPr>
      <w:r>
        <w:rPr>
          <w:rFonts w:hint="eastAsia" w:eastAsia="方正仿宋简体"/>
          <w:b/>
          <w:color w:val="000000"/>
          <w:sz w:val="32"/>
          <w:szCs w:val="32"/>
          <w:highlight w:val="none"/>
        </w:rPr>
        <w:t>采购代理机构：</w:t>
      </w:r>
      <w:r>
        <w:rPr>
          <w:rFonts w:hint="eastAsia" w:eastAsia="方正仿宋简体"/>
          <w:b/>
          <w:color w:val="000000"/>
          <w:sz w:val="32"/>
          <w:szCs w:val="32"/>
          <w:highlight w:val="none"/>
          <w:lang w:eastAsia="zh-CN"/>
        </w:rPr>
        <w:t>四川蜀丰招标代理有限公司</w:t>
      </w:r>
    </w:p>
    <w:p w14:paraId="468DE4FE">
      <w:pPr>
        <w:spacing w:line="360" w:lineRule="auto"/>
        <w:ind w:firstLine="3288" w:firstLineChars="1096"/>
        <w:rPr>
          <w:rFonts w:hint="eastAsia"/>
          <w:b/>
          <w:color w:val="000000"/>
          <w:sz w:val="30"/>
          <w:szCs w:val="30"/>
          <w:highlight w:val="none"/>
        </w:rPr>
      </w:pPr>
    </w:p>
    <w:p w14:paraId="3AE75947">
      <w:pPr>
        <w:spacing w:line="360" w:lineRule="auto"/>
        <w:ind w:firstLine="3288" w:firstLineChars="1096"/>
        <w:rPr>
          <w:rFonts w:hint="eastAsia"/>
          <w:b/>
          <w:bCs/>
          <w:color w:val="000000"/>
          <w:sz w:val="32"/>
          <w:szCs w:val="32"/>
          <w:highlight w:val="none"/>
          <w:lang w:val="zh-CN"/>
        </w:rPr>
      </w:pPr>
      <w:r>
        <w:rPr>
          <w:rFonts w:hint="eastAsia"/>
          <w:b/>
          <w:color w:val="000000"/>
          <w:sz w:val="30"/>
          <w:szCs w:val="30"/>
          <w:highlight w:val="none"/>
        </w:rPr>
        <w:t>20</w:t>
      </w:r>
      <w:r>
        <w:rPr>
          <w:rFonts w:hint="eastAsia"/>
          <w:b/>
          <w:color w:val="000000"/>
          <w:sz w:val="30"/>
          <w:szCs w:val="30"/>
          <w:highlight w:val="none"/>
          <w:lang w:val="en-US" w:eastAsia="zh-CN"/>
        </w:rPr>
        <w:t>25</w:t>
      </w:r>
      <w:r>
        <w:rPr>
          <w:b/>
          <w:bCs/>
          <w:color w:val="000000"/>
          <w:sz w:val="32"/>
          <w:szCs w:val="32"/>
          <w:highlight w:val="none"/>
          <w:lang w:val="zh-CN"/>
        </w:rPr>
        <w:t>年</w:t>
      </w:r>
      <w:r>
        <w:rPr>
          <w:rFonts w:hint="eastAsia"/>
          <w:b/>
          <w:bCs/>
          <w:color w:val="000000"/>
          <w:sz w:val="32"/>
          <w:szCs w:val="32"/>
          <w:highlight w:val="none"/>
          <w:lang w:val="en-US" w:eastAsia="zh-CN"/>
        </w:rPr>
        <w:t>2</w:t>
      </w:r>
      <w:r>
        <w:rPr>
          <w:b/>
          <w:bCs/>
          <w:color w:val="000000"/>
          <w:sz w:val="32"/>
          <w:szCs w:val="32"/>
          <w:highlight w:val="none"/>
          <w:lang w:val="zh-CN"/>
        </w:rPr>
        <w:t>月</w:t>
      </w:r>
    </w:p>
    <w:p w14:paraId="31558E1C">
      <w:pPr>
        <w:jc w:val="center"/>
        <w:rPr>
          <w:rFonts w:hint="eastAsia" w:ascii="仿宋" w:hAnsi="仿宋" w:eastAsia="仿宋"/>
          <w:b/>
          <w:bCs/>
          <w:color w:val="000000"/>
          <w:sz w:val="40"/>
          <w:szCs w:val="40"/>
          <w:highlight w:val="none"/>
        </w:rPr>
        <w:sectPr>
          <w:headerReference r:id="rId5" w:type="first"/>
          <w:footerReference r:id="rId8" w:type="first"/>
          <w:headerReference r:id="rId3" w:type="default"/>
          <w:footerReference r:id="rId6" w:type="default"/>
          <w:headerReference r:id="rId4" w:type="even"/>
          <w:footerReference r:id="rId7" w:type="even"/>
          <w:pgSz w:w="11849" w:h="16781"/>
          <w:pgMar w:top="1440" w:right="1803" w:bottom="1440" w:left="1803" w:header="850" w:footer="992" w:gutter="0"/>
          <w:pgBorders>
            <w:top w:val="none" w:sz="0" w:space="0"/>
            <w:left w:val="none" w:sz="0" w:space="0"/>
            <w:bottom w:val="none" w:sz="0" w:space="0"/>
            <w:right w:val="none" w:sz="0" w:space="0"/>
          </w:pgBorders>
          <w:pgNumType w:fmt="decimal" w:start="0"/>
          <w:cols w:space="720" w:num="1"/>
          <w:titlePg/>
          <w:docGrid w:type="linesAndChars" w:linePitch="312" w:charSpace="204"/>
        </w:sectPr>
      </w:pPr>
      <w:bookmarkStart w:id="0" w:name="_Hlt101233737"/>
      <w:bookmarkEnd w:id="0"/>
      <w:bookmarkStart w:id="1" w:name="_Hlt101843627"/>
      <w:bookmarkEnd w:id="1"/>
    </w:p>
    <w:p w14:paraId="47BC7EFB">
      <w:pPr>
        <w:jc w:val="center"/>
        <w:rPr>
          <w:rFonts w:hint="eastAsia" w:ascii="仿宋" w:hAnsi="仿宋" w:eastAsia="仿宋"/>
          <w:b/>
          <w:bCs/>
          <w:color w:val="000000"/>
          <w:sz w:val="72"/>
          <w:szCs w:val="72"/>
          <w:highlight w:val="none"/>
        </w:rPr>
      </w:pPr>
      <w:r>
        <w:rPr>
          <w:rFonts w:hint="eastAsia" w:ascii="仿宋" w:hAnsi="仿宋" w:eastAsia="仿宋"/>
          <w:b/>
          <w:bCs/>
          <w:color w:val="000000"/>
          <w:sz w:val="40"/>
          <w:szCs w:val="40"/>
          <w:highlight w:val="none"/>
        </w:rPr>
        <w:t>目 录</w:t>
      </w:r>
    </w:p>
    <w:p w14:paraId="1E94C1A5">
      <w:pPr>
        <w:rPr>
          <w:rFonts w:hint="eastAsia" w:ascii="仿宋" w:hAnsi="仿宋" w:eastAsia="仿宋"/>
          <w:color w:val="000000"/>
          <w:sz w:val="24"/>
          <w:highlight w:val="none"/>
        </w:rPr>
      </w:pPr>
    </w:p>
    <w:p w14:paraId="69C2EB83">
      <w:pPr>
        <w:rPr>
          <w:rFonts w:hint="eastAsia" w:ascii="仿宋" w:hAnsi="仿宋" w:eastAsia="仿宋"/>
          <w:color w:val="000000"/>
          <w:sz w:val="24"/>
          <w:highlight w:val="none"/>
        </w:rPr>
      </w:pPr>
    </w:p>
    <w:p w14:paraId="721E88DB">
      <w:pPr>
        <w:pStyle w:val="11"/>
        <w:tabs>
          <w:tab w:val="right" w:leader="middleDot" w:pos="8243"/>
          <w:tab w:val="clear" w:pos="9345"/>
        </w:tabs>
      </w:pPr>
      <w:r>
        <w:rPr>
          <w:rFonts w:hint="eastAsia" w:ascii="仿宋" w:hAnsi="仿宋" w:eastAsia="仿宋"/>
          <w:color w:val="000000"/>
          <w:sz w:val="24"/>
          <w:highlight w:val="none"/>
        </w:rPr>
        <w:fldChar w:fldCharType="begin"/>
      </w:r>
      <w:r>
        <w:rPr>
          <w:rFonts w:hint="eastAsia" w:ascii="仿宋" w:hAnsi="仿宋" w:eastAsia="仿宋"/>
          <w:color w:val="000000"/>
          <w:sz w:val="24"/>
          <w:highlight w:val="none"/>
        </w:rPr>
        <w:instrText xml:space="preserve">TOC \o "1-1" \h \u </w:instrText>
      </w:r>
      <w:r>
        <w:rPr>
          <w:rFonts w:hint="eastAsia" w:ascii="仿宋" w:hAnsi="仿宋" w:eastAsia="仿宋"/>
          <w:color w:val="000000"/>
          <w:sz w:val="24"/>
          <w:highlight w:val="none"/>
        </w:rPr>
        <w:fldChar w:fldCharType="separate"/>
      </w:r>
      <w:r>
        <w:rPr>
          <w:rFonts w:hint="eastAsia" w:ascii="仿宋" w:hAnsi="仿宋" w:eastAsia="仿宋"/>
          <w:color w:val="000000"/>
          <w:highlight w:val="none"/>
        </w:rPr>
        <w:fldChar w:fldCharType="begin"/>
      </w:r>
      <w:r>
        <w:rPr>
          <w:rFonts w:hint="eastAsia" w:ascii="仿宋" w:hAnsi="仿宋" w:eastAsia="仿宋"/>
          <w:highlight w:val="none"/>
        </w:rPr>
        <w:instrText xml:space="preserve"> HYPERLINK \l _Toc27836 </w:instrText>
      </w:r>
      <w:r>
        <w:rPr>
          <w:rFonts w:hint="eastAsia" w:ascii="仿宋" w:hAnsi="仿宋" w:eastAsia="仿宋"/>
          <w:highlight w:val="none"/>
        </w:rPr>
        <w:fldChar w:fldCharType="separate"/>
      </w:r>
      <w:r>
        <w:rPr>
          <w:rFonts w:hint="eastAsia"/>
          <w:highlight w:val="none"/>
        </w:rPr>
        <w:t>第一章  磋商邀请</w:t>
      </w:r>
      <w:r>
        <w:tab/>
      </w:r>
      <w:r>
        <w:fldChar w:fldCharType="begin"/>
      </w:r>
      <w:r>
        <w:instrText xml:space="preserve"> PAGEREF _Toc27836 \h </w:instrText>
      </w:r>
      <w:r>
        <w:fldChar w:fldCharType="separate"/>
      </w:r>
      <w:r>
        <w:t>2</w:t>
      </w:r>
      <w:r>
        <w:fldChar w:fldCharType="end"/>
      </w:r>
      <w:r>
        <w:rPr>
          <w:rFonts w:hint="eastAsia" w:ascii="仿宋" w:hAnsi="仿宋" w:eastAsia="仿宋"/>
          <w:color w:val="000000"/>
          <w:highlight w:val="none"/>
        </w:rPr>
        <w:fldChar w:fldCharType="end"/>
      </w:r>
    </w:p>
    <w:p w14:paraId="3DD10813">
      <w:pPr>
        <w:pStyle w:val="11"/>
        <w:tabs>
          <w:tab w:val="right" w:leader="middleDot" w:pos="8243"/>
          <w:tab w:val="clear" w:pos="9345"/>
        </w:tabs>
      </w:pPr>
      <w:r>
        <w:rPr>
          <w:rFonts w:hint="eastAsia" w:ascii="仿宋" w:hAnsi="仿宋" w:eastAsia="仿宋"/>
          <w:color w:val="000000"/>
          <w:highlight w:val="none"/>
        </w:rPr>
        <w:fldChar w:fldCharType="begin"/>
      </w:r>
      <w:r>
        <w:rPr>
          <w:rFonts w:hint="eastAsia" w:ascii="仿宋" w:hAnsi="仿宋" w:eastAsia="仿宋"/>
          <w:highlight w:val="none"/>
        </w:rPr>
        <w:instrText xml:space="preserve"> HYPERLINK \l _Toc21799 </w:instrText>
      </w:r>
      <w:r>
        <w:rPr>
          <w:rFonts w:hint="eastAsia" w:ascii="仿宋" w:hAnsi="仿宋" w:eastAsia="仿宋"/>
          <w:highlight w:val="none"/>
        </w:rPr>
        <w:fldChar w:fldCharType="separate"/>
      </w:r>
      <w:r>
        <w:rPr>
          <w:rFonts w:hint="eastAsia"/>
          <w:highlight w:val="none"/>
        </w:rPr>
        <w:t>第二章  磋商须知</w:t>
      </w:r>
      <w:r>
        <w:tab/>
      </w:r>
      <w:r>
        <w:fldChar w:fldCharType="begin"/>
      </w:r>
      <w:r>
        <w:instrText xml:space="preserve"> PAGEREF _Toc21799 \h </w:instrText>
      </w:r>
      <w:r>
        <w:fldChar w:fldCharType="separate"/>
      </w:r>
      <w:r>
        <w:t>5</w:t>
      </w:r>
      <w:r>
        <w:fldChar w:fldCharType="end"/>
      </w:r>
      <w:r>
        <w:rPr>
          <w:rFonts w:hint="eastAsia" w:ascii="仿宋" w:hAnsi="仿宋" w:eastAsia="仿宋"/>
          <w:color w:val="000000"/>
          <w:highlight w:val="none"/>
        </w:rPr>
        <w:fldChar w:fldCharType="end"/>
      </w:r>
    </w:p>
    <w:p w14:paraId="1BA94655">
      <w:pPr>
        <w:pStyle w:val="11"/>
        <w:tabs>
          <w:tab w:val="right" w:leader="middleDot" w:pos="8243"/>
          <w:tab w:val="clear" w:pos="9345"/>
        </w:tabs>
      </w:pPr>
      <w:r>
        <w:rPr>
          <w:rFonts w:hint="eastAsia" w:ascii="仿宋" w:hAnsi="仿宋" w:eastAsia="仿宋"/>
          <w:color w:val="000000"/>
          <w:highlight w:val="none"/>
        </w:rPr>
        <w:fldChar w:fldCharType="begin"/>
      </w:r>
      <w:r>
        <w:rPr>
          <w:rFonts w:hint="eastAsia" w:ascii="仿宋" w:hAnsi="仿宋" w:eastAsia="仿宋"/>
          <w:highlight w:val="none"/>
        </w:rPr>
        <w:instrText xml:space="preserve"> HYPERLINK \l _Toc20279 </w:instrText>
      </w:r>
      <w:r>
        <w:rPr>
          <w:rFonts w:hint="eastAsia" w:ascii="仿宋" w:hAnsi="仿宋" w:eastAsia="仿宋"/>
          <w:highlight w:val="none"/>
        </w:rPr>
        <w:fldChar w:fldCharType="separate"/>
      </w:r>
      <w:r>
        <w:rPr>
          <w:rFonts w:hint="eastAsia"/>
          <w:highlight w:val="none"/>
        </w:rPr>
        <w:t>第三章  供应商资格条件要求</w:t>
      </w:r>
      <w:r>
        <w:tab/>
      </w:r>
      <w:r>
        <w:fldChar w:fldCharType="begin"/>
      </w:r>
      <w:r>
        <w:instrText xml:space="preserve"> PAGEREF _Toc20279 \h </w:instrText>
      </w:r>
      <w:r>
        <w:fldChar w:fldCharType="separate"/>
      </w:r>
      <w:r>
        <w:t>21</w:t>
      </w:r>
      <w:r>
        <w:fldChar w:fldCharType="end"/>
      </w:r>
      <w:r>
        <w:rPr>
          <w:rFonts w:hint="eastAsia" w:ascii="仿宋" w:hAnsi="仿宋" w:eastAsia="仿宋"/>
          <w:color w:val="000000"/>
          <w:highlight w:val="none"/>
        </w:rPr>
        <w:fldChar w:fldCharType="end"/>
      </w:r>
    </w:p>
    <w:p w14:paraId="3FF11A3F">
      <w:pPr>
        <w:pStyle w:val="11"/>
        <w:tabs>
          <w:tab w:val="right" w:leader="middleDot" w:pos="8243"/>
          <w:tab w:val="clear" w:pos="9345"/>
        </w:tabs>
      </w:pPr>
      <w:r>
        <w:rPr>
          <w:rFonts w:hint="eastAsia" w:ascii="仿宋" w:hAnsi="仿宋" w:eastAsia="仿宋"/>
          <w:color w:val="000000"/>
          <w:highlight w:val="none"/>
        </w:rPr>
        <w:fldChar w:fldCharType="begin"/>
      </w:r>
      <w:r>
        <w:rPr>
          <w:rFonts w:hint="eastAsia" w:ascii="仿宋" w:hAnsi="仿宋" w:eastAsia="仿宋"/>
          <w:highlight w:val="none"/>
        </w:rPr>
        <w:instrText xml:space="preserve"> HYPERLINK \l _Toc27263 </w:instrText>
      </w:r>
      <w:r>
        <w:rPr>
          <w:rFonts w:hint="eastAsia" w:ascii="仿宋" w:hAnsi="仿宋" w:eastAsia="仿宋"/>
          <w:highlight w:val="none"/>
        </w:rPr>
        <w:fldChar w:fldCharType="separate"/>
      </w:r>
      <w:r>
        <w:rPr>
          <w:rFonts w:hint="eastAsia"/>
          <w:highlight w:val="none"/>
        </w:rPr>
        <w:t>第四章  供应商、投标产品（如涉及）资格证明材料</w:t>
      </w:r>
      <w:r>
        <w:tab/>
      </w:r>
      <w:r>
        <w:fldChar w:fldCharType="begin"/>
      </w:r>
      <w:r>
        <w:instrText xml:space="preserve"> PAGEREF _Toc27263 \h </w:instrText>
      </w:r>
      <w:r>
        <w:fldChar w:fldCharType="separate"/>
      </w:r>
      <w:r>
        <w:t>22</w:t>
      </w:r>
      <w:r>
        <w:fldChar w:fldCharType="end"/>
      </w:r>
      <w:r>
        <w:rPr>
          <w:rFonts w:hint="eastAsia" w:ascii="仿宋" w:hAnsi="仿宋" w:eastAsia="仿宋"/>
          <w:color w:val="000000"/>
          <w:highlight w:val="none"/>
        </w:rPr>
        <w:fldChar w:fldCharType="end"/>
      </w:r>
    </w:p>
    <w:p w14:paraId="3E5A22C1">
      <w:pPr>
        <w:pStyle w:val="11"/>
        <w:tabs>
          <w:tab w:val="right" w:leader="middleDot" w:pos="8243"/>
          <w:tab w:val="clear" w:pos="9345"/>
        </w:tabs>
      </w:pPr>
      <w:r>
        <w:rPr>
          <w:rFonts w:hint="eastAsia" w:ascii="仿宋" w:hAnsi="仿宋" w:eastAsia="仿宋"/>
          <w:color w:val="000000"/>
          <w:highlight w:val="none"/>
        </w:rPr>
        <w:fldChar w:fldCharType="begin"/>
      </w:r>
      <w:r>
        <w:rPr>
          <w:rFonts w:hint="eastAsia" w:ascii="仿宋" w:hAnsi="仿宋" w:eastAsia="仿宋"/>
          <w:highlight w:val="none"/>
        </w:rPr>
        <w:instrText xml:space="preserve"> HYPERLINK \l _Toc20972 </w:instrText>
      </w:r>
      <w:r>
        <w:rPr>
          <w:rFonts w:hint="eastAsia" w:ascii="仿宋" w:hAnsi="仿宋" w:eastAsia="仿宋"/>
          <w:highlight w:val="none"/>
        </w:rPr>
        <w:fldChar w:fldCharType="separate"/>
      </w:r>
      <w:r>
        <w:rPr>
          <w:rFonts w:hint="eastAsia"/>
          <w:highlight w:val="none"/>
        </w:rPr>
        <w:t>第五章  采购项目技术、服务、</w:t>
      </w:r>
      <w:r>
        <w:rPr>
          <w:rFonts w:hint="eastAsia"/>
          <w:highlight w:val="none"/>
          <w:lang w:eastAsia="zh-CN"/>
        </w:rPr>
        <w:t>采购合同</w:t>
      </w:r>
      <w:r>
        <w:rPr>
          <w:rFonts w:hint="eastAsia"/>
          <w:highlight w:val="none"/>
        </w:rPr>
        <w:t>内容条款及其他商务要求</w:t>
      </w:r>
      <w:r>
        <w:tab/>
      </w:r>
      <w:r>
        <w:fldChar w:fldCharType="begin"/>
      </w:r>
      <w:r>
        <w:instrText xml:space="preserve"> PAGEREF _Toc20972 \h </w:instrText>
      </w:r>
      <w:r>
        <w:fldChar w:fldCharType="separate"/>
      </w:r>
      <w:r>
        <w:t>24</w:t>
      </w:r>
      <w:r>
        <w:fldChar w:fldCharType="end"/>
      </w:r>
      <w:r>
        <w:rPr>
          <w:rFonts w:hint="eastAsia" w:ascii="仿宋" w:hAnsi="仿宋" w:eastAsia="仿宋"/>
          <w:color w:val="000000"/>
          <w:highlight w:val="none"/>
        </w:rPr>
        <w:fldChar w:fldCharType="end"/>
      </w:r>
    </w:p>
    <w:p w14:paraId="29995AD9">
      <w:pPr>
        <w:pStyle w:val="11"/>
        <w:tabs>
          <w:tab w:val="right" w:leader="middleDot" w:pos="8243"/>
          <w:tab w:val="clear" w:pos="9345"/>
        </w:tabs>
      </w:pPr>
      <w:r>
        <w:rPr>
          <w:rFonts w:hint="eastAsia" w:ascii="仿宋" w:hAnsi="仿宋" w:eastAsia="仿宋"/>
          <w:color w:val="000000"/>
          <w:highlight w:val="none"/>
        </w:rPr>
        <w:fldChar w:fldCharType="begin"/>
      </w:r>
      <w:r>
        <w:rPr>
          <w:rFonts w:hint="eastAsia" w:ascii="仿宋" w:hAnsi="仿宋" w:eastAsia="仿宋"/>
          <w:highlight w:val="none"/>
        </w:rPr>
        <w:instrText xml:space="preserve"> HYPERLINK \l _Toc11978 </w:instrText>
      </w:r>
      <w:r>
        <w:rPr>
          <w:rFonts w:hint="eastAsia" w:ascii="仿宋" w:hAnsi="仿宋" w:eastAsia="仿宋"/>
          <w:highlight w:val="none"/>
        </w:rPr>
        <w:fldChar w:fldCharType="separate"/>
      </w:r>
      <w:r>
        <w:rPr>
          <w:rFonts w:hint="eastAsia"/>
          <w:highlight w:val="none"/>
        </w:rPr>
        <w:t>第六章  采购项目实质性要求</w:t>
      </w:r>
      <w:r>
        <w:tab/>
      </w:r>
      <w:r>
        <w:fldChar w:fldCharType="begin"/>
      </w:r>
      <w:r>
        <w:instrText xml:space="preserve"> PAGEREF _Toc11978 \h </w:instrText>
      </w:r>
      <w:r>
        <w:fldChar w:fldCharType="separate"/>
      </w:r>
      <w:r>
        <w:t>29</w:t>
      </w:r>
      <w:r>
        <w:fldChar w:fldCharType="end"/>
      </w:r>
      <w:r>
        <w:rPr>
          <w:rFonts w:hint="eastAsia" w:ascii="仿宋" w:hAnsi="仿宋" w:eastAsia="仿宋"/>
          <w:color w:val="000000"/>
          <w:highlight w:val="none"/>
        </w:rPr>
        <w:fldChar w:fldCharType="end"/>
      </w:r>
    </w:p>
    <w:p w14:paraId="01619D6E">
      <w:pPr>
        <w:pStyle w:val="11"/>
        <w:tabs>
          <w:tab w:val="right" w:leader="middleDot" w:pos="8243"/>
          <w:tab w:val="clear" w:pos="9345"/>
        </w:tabs>
      </w:pPr>
      <w:r>
        <w:rPr>
          <w:rFonts w:hint="eastAsia" w:ascii="仿宋" w:hAnsi="仿宋" w:eastAsia="仿宋"/>
          <w:color w:val="000000"/>
          <w:highlight w:val="none"/>
        </w:rPr>
        <w:fldChar w:fldCharType="begin"/>
      </w:r>
      <w:r>
        <w:rPr>
          <w:rFonts w:hint="eastAsia" w:ascii="仿宋" w:hAnsi="仿宋" w:eastAsia="仿宋"/>
          <w:highlight w:val="none"/>
        </w:rPr>
        <w:instrText xml:space="preserve"> HYPERLINK \l _Toc25067 </w:instrText>
      </w:r>
      <w:r>
        <w:rPr>
          <w:rFonts w:hint="eastAsia" w:ascii="仿宋" w:hAnsi="仿宋" w:eastAsia="仿宋"/>
          <w:highlight w:val="none"/>
        </w:rPr>
        <w:fldChar w:fldCharType="separate"/>
      </w:r>
      <w:r>
        <w:rPr>
          <w:rFonts w:hint="eastAsia"/>
          <w:highlight w:val="none"/>
        </w:rPr>
        <w:t>第七章  磋商内容、磋商过程中可实质性变动的内容</w:t>
      </w:r>
      <w:r>
        <w:tab/>
      </w:r>
      <w:r>
        <w:fldChar w:fldCharType="begin"/>
      </w:r>
      <w:r>
        <w:instrText xml:space="preserve"> PAGEREF _Toc25067 \h </w:instrText>
      </w:r>
      <w:r>
        <w:fldChar w:fldCharType="separate"/>
      </w:r>
      <w:r>
        <w:t>30</w:t>
      </w:r>
      <w:r>
        <w:fldChar w:fldCharType="end"/>
      </w:r>
      <w:r>
        <w:rPr>
          <w:rFonts w:hint="eastAsia" w:ascii="仿宋" w:hAnsi="仿宋" w:eastAsia="仿宋"/>
          <w:color w:val="000000"/>
          <w:highlight w:val="none"/>
        </w:rPr>
        <w:fldChar w:fldCharType="end"/>
      </w:r>
    </w:p>
    <w:p w14:paraId="3186D636">
      <w:pPr>
        <w:pStyle w:val="11"/>
        <w:tabs>
          <w:tab w:val="right" w:leader="middleDot" w:pos="8243"/>
          <w:tab w:val="clear" w:pos="9345"/>
        </w:tabs>
      </w:pPr>
      <w:r>
        <w:rPr>
          <w:rFonts w:hint="eastAsia" w:ascii="仿宋" w:hAnsi="仿宋" w:eastAsia="仿宋"/>
          <w:color w:val="000000"/>
          <w:highlight w:val="none"/>
        </w:rPr>
        <w:fldChar w:fldCharType="begin"/>
      </w:r>
      <w:r>
        <w:rPr>
          <w:rFonts w:hint="eastAsia" w:ascii="仿宋" w:hAnsi="仿宋" w:eastAsia="仿宋"/>
          <w:highlight w:val="none"/>
        </w:rPr>
        <w:instrText xml:space="preserve"> HYPERLINK \l _Toc8649 </w:instrText>
      </w:r>
      <w:r>
        <w:rPr>
          <w:rFonts w:hint="eastAsia" w:ascii="仿宋" w:hAnsi="仿宋" w:eastAsia="仿宋"/>
          <w:highlight w:val="none"/>
        </w:rPr>
        <w:fldChar w:fldCharType="separate"/>
      </w:r>
      <w:r>
        <w:rPr>
          <w:rFonts w:hint="eastAsia"/>
          <w:highlight w:val="none"/>
        </w:rPr>
        <w:t>第八章  响应文件格式</w:t>
      </w:r>
      <w:r>
        <w:tab/>
      </w:r>
      <w:r>
        <w:fldChar w:fldCharType="begin"/>
      </w:r>
      <w:r>
        <w:instrText xml:space="preserve"> PAGEREF _Toc8649 \h </w:instrText>
      </w:r>
      <w:r>
        <w:fldChar w:fldCharType="separate"/>
      </w:r>
      <w:r>
        <w:t>31</w:t>
      </w:r>
      <w:r>
        <w:fldChar w:fldCharType="end"/>
      </w:r>
      <w:r>
        <w:rPr>
          <w:rFonts w:hint="eastAsia" w:ascii="仿宋" w:hAnsi="仿宋" w:eastAsia="仿宋"/>
          <w:color w:val="000000"/>
          <w:highlight w:val="none"/>
        </w:rPr>
        <w:fldChar w:fldCharType="end"/>
      </w:r>
    </w:p>
    <w:p w14:paraId="14FFD51E">
      <w:pPr>
        <w:pStyle w:val="11"/>
        <w:tabs>
          <w:tab w:val="right" w:leader="middleDot" w:pos="8243"/>
          <w:tab w:val="clear" w:pos="9345"/>
        </w:tabs>
      </w:pPr>
      <w:r>
        <w:rPr>
          <w:rFonts w:hint="eastAsia" w:ascii="仿宋" w:hAnsi="仿宋" w:eastAsia="仿宋"/>
          <w:color w:val="000000"/>
          <w:highlight w:val="none"/>
        </w:rPr>
        <w:fldChar w:fldCharType="begin"/>
      </w:r>
      <w:r>
        <w:rPr>
          <w:rFonts w:hint="eastAsia" w:ascii="仿宋" w:hAnsi="仿宋" w:eastAsia="仿宋"/>
          <w:highlight w:val="none"/>
        </w:rPr>
        <w:instrText xml:space="preserve"> HYPERLINK \l _Toc29473 </w:instrText>
      </w:r>
      <w:r>
        <w:rPr>
          <w:rFonts w:hint="eastAsia" w:ascii="仿宋" w:hAnsi="仿宋" w:eastAsia="仿宋"/>
          <w:highlight w:val="none"/>
        </w:rPr>
        <w:fldChar w:fldCharType="separate"/>
      </w:r>
      <w:r>
        <w:rPr>
          <w:rFonts w:hint="eastAsia" w:ascii="宋体" w:hAnsi="宋体"/>
          <w:bCs w:val="0"/>
          <w:highlight w:val="none"/>
        </w:rPr>
        <w:t>第</w:t>
      </w:r>
      <w:r>
        <w:rPr>
          <w:rFonts w:hint="eastAsia" w:ascii="宋体" w:hAnsi="宋体" w:eastAsia="宋体"/>
          <w:highlight w:val="none"/>
        </w:rPr>
        <w:t>九</w:t>
      </w:r>
      <w:r>
        <w:rPr>
          <w:rFonts w:hint="eastAsia" w:ascii="宋体" w:hAnsi="宋体"/>
          <w:bCs w:val="0"/>
          <w:highlight w:val="none"/>
        </w:rPr>
        <w:t>章  评审方法</w:t>
      </w:r>
      <w:r>
        <w:tab/>
      </w:r>
      <w:r>
        <w:fldChar w:fldCharType="begin"/>
      </w:r>
      <w:r>
        <w:instrText xml:space="preserve"> PAGEREF _Toc29473 \h </w:instrText>
      </w:r>
      <w:r>
        <w:fldChar w:fldCharType="separate"/>
      </w:r>
      <w:r>
        <w:t>48</w:t>
      </w:r>
      <w:r>
        <w:fldChar w:fldCharType="end"/>
      </w:r>
      <w:r>
        <w:rPr>
          <w:rFonts w:hint="eastAsia" w:ascii="仿宋" w:hAnsi="仿宋" w:eastAsia="仿宋"/>
          <w:color w:val="000000"/>
          <w:highlight w:val="none"/>
        </w:rPr>
        <w:fldChar w:fldCharType="end"/>
      </w:r>
    </w:p>
    <w:p w14:paraId="7A1BECA9">
      <w:pPr>
        <w:pStyle w:val="11"/>
        <w:tabs>
          <w:tab w:val="right" w:leader="middleDot" w:pos="8243"/>
          <w:tab w:val="clear" w:pos="9345"/>
        </w:tabs>
        <w:rPr>
          <w:rFonts w:hint="eastAsia" w:ascii="仿宋" w:hAnsi="仿宋" w:eastAsia="仿宋"/>
          <w:color w:val="000000"/>
          <w:highlight w:val="none"/>
        </w:rPr>
      </w:pPr>
      <w:r>
        <w:rPr>
          <w:rFonts w:hint="eastAsia" w:ascii="仿宋" w:hAnsi="仿宋" w:eastAsia="仿宋"/>
          <w:color w:val="000000"/>
          <w:highlight w:val="none"/>
        </w:rPr>
        <w:fldChar w:fldCharType="begin"/>
      </w:r>
      <w:r>
        <w:rPr>
          <w:rFonts w:hint="eastAsia" w:ascii="仿宋" w:hAnsi="仿宋" w:eastAsia="仿宋"/>
          <w:highlight w:val="none"/>
        </w:rPr>
        <w:instrText xml:space="preserve"> HYPERLINK \l _Toc13874 </w:instrText>
      </w:r>
      <w:r>
        <w:rPr>
          <w:rFonts w:hint="eastAsia" w:ascii="仿宋" w:hAnsi="仿宋" w:eastAsia="仿宋"/>
          <w:highlight w:val="none"/>
        </w:rPr>
        <w:fldChar w:fldCharType="separate"/>
      </w:r>
      <w:r>
        <w:rPr>
          <w:rFonts w:hint="eastAsia"/>
          <w:highlight w:val="none"/>
        </w:rPr>
        <w:t xml:space="preserve">第十章  </w:t>
      </w:r>
      <w:r>
        <w:rPr>
          <w:rFonts w:hint="eastAsia"/>
          <w:highlight w:val="none"/>
          <w:lang w:eastAsia="zh-CN"/>
        </w:rPr>
        <w:t>采购合同</w:t>
      </w:r>
      <w:r>
        <w:rPr>
          <w:rFonts w:hint="eastAsia"/>
          <w:highlight w:val="none"/>
        </w:rPr>
        <w:t>（草案）</w:t>
      </w:r>
      <w:r>
        <w:tab/>
      </w:r>
      <w:r>
        <w:fldChar w:fldCharType="begin"/>
      </w:r>
      <w:r>
        <w:instrText xml:space="preserve"> PAGEREF _Toc13874 \h </w:instrText>
      </w:r>
      <w:r>
        <w:fldChar w:fldCharType="separate"/>
      </w:r>
      <w:r>
        <w:t>58</w:t>
      </w:r>
      <w:r>
        <w:fldChar w:fldCharType="end"/>
      </w:r>
      <w:r>
        <w:rPr>
          <w:rFonts w:hint="eastAsia" w:ascii="仿宋" w:hAnsi="仿宋" w:eastAsia="仿宋"/>
          <w:color w:val="000000"/>
          <w:highlight w:val="none"/>
        </w:rPr>
        <w:fldChar w:fldCharType="end"/>
      </w:r>
    </w:p>
    <w:p w14:paraId="2AA3FE12">
      <w:pPr>
        <w:pStyle w:val="11"/>
        <w:tabs>
          <w:tab w:val="right" w:leader="middleDot" w:pos="8243"/>
          <w:tab w:val="clear" w:pos="9345"/>
        </w:tabs>
        <w:rPr>
          <w:rFonts w:hint="eastAsia" w:ascii="仿宋" w:hAnsi="仿宋" w:eastAsia="仿宋"/>
          <w:color w:val="000000"/>
          <w:highlight w:val="none"/>
          <w:lang w:val="en-US" w:eastAsia="zh-CN"/>
        </w:rPr>
      </w:pPr>
      <w:r>
        <w:rPr>
          <w:rFonts w:hint="eastAsia" w:ascii="仿宋" w:hAnsi="仿宋" w:eastAsia="仿宋"/>
          <w:color w:val="000000"/>
          <w:highlight w:val="none"/>
        </w:rPr>
        <w:fldChar w:fldCharType="begin"/>
      </w:r>
      <w:r>
        <w:rPr>
          <w:rFonts w:hint="eastAsia" w:ascii="仿宋" w:hAnsi="仿宋" w:eastAsia="仿宋"/>
          <w:highlight w:val="none"/>
        </w:rPr>
        <w:instrText xml:space="preserve"> HYPERLINK \l _Toc13874 </w:instrText>
      </w:r>
      <w:r>
        <w:rPr>
          <w:rFonts w:hint="eastAsia" w:ascii="仿宋" w:hAnsi="仿宋" w:eastAsia="仿宋"/>
          <w:highlight w:val="none"/>
        </w:rPr>
        <w:fldChar w:fldCharType="separate"/>
      </w:r>
      <w:r>
        <w:rPr>
          <w:rFonts w:hint="eastAsia"/>
          <w:highlight w:val="none"/>
        </w:rPr>
        <w:t>第十</w:t>
      </w:r>
      <w:r>
        <w:rPr>
          <w:rFonts w:hint="eastAsia"/>
          <w:highlight w:val="none"/>
          <w:lang w:eastAsia="zh-CN"/>
        </w:rPr>
        <w:t>一</w:t>
      </w:r>
      <w:r>
        <w:rPr>
          <w:rFonts w:hint="eastAsia"/>
          <w:highlight w:val="none"/>
        </w:rPr>
        <w:t xml:space="preserve">章  </w:t>
      </w:r>
      <w:r>
        <w:rPr>
          <w:rFonts w:hint="eastAsia" w:ascii="宋体" w:hAnsi="宋体" w:eastAsia="宋体" w:cs="宋体"/>
        </w:rPr>
        <w:t>采购项目履约验收标准和要求</w:t>
      </w:r>
      <w:r>
        <w:tab/>
      </w:r>
      <w:r>
        <w:rPr>
          <w:rFonts w:hint="eastAsia"/>
          <w:lang w:val="en-US" w:eastAsia="zh-CN"/>
        </w:rPr>
        <w:t>6</w:t>
      </w:r>
      <w:r>
        <w:rPr>
          <w:rFonts w:hint="eastAsia" w:ascii="仿宋" w:hAnsi="仿宋" w:eastAsia="仿宋"/>
          <w:color w:val="000000"/>
          <w:highlight w:val="none"/>
        </w:rPr>
        <w:fldChar w:fldCharType="end"/>
      </w:r>
      <w:r>
        <w:rPr>
          <w:rFonts w:hint="eastAsia" w:eastAsia="仿宋"/>
          <w:lang w:val="en-US" w:eastAsia="zh-CN"/>
        </w:rPr>
        <w:t>2</w:t>
      </w:r>
    </w:p>
    <w:p w14:paraId="622CEBFE"/>
    <w:p w14:paraId="2EB2EAB3">
      <w:pPr>
        <w:rPr>
          <w:rFonts w:hint="eastAsia" w:ascii="仿宋" w:hAnsi="仿宋" w:eastAsia="仿宋"/>
          <w:color w:val="000000"/>
          <w:sz w:val="24"/>
          <w:highlight w:val="none"/>
        </w:rPr>
      </w:pPr>
      <w:r>
        <w:rPr>
          <w:rFonts w:hint="eastAsia" w:ascii="仿宋" w:hAnsi="仿宋" w:eastAsia="仿宋"/>
          <w:color w:val="000000"/>
          <w:highlight w:val="none"/>
        </w:rPr>
        <w:fldChar w:fldCharType="end"/>
      </w:r>
    </w:p>
    <w:p w14:paraId="065403D0">
      <w:pPr>
        <w:rPr>
          <w:rFonts w:hint="eastAsia" w:ascii="仿宋" w:hAnsi="仿宋" w:eastAsia="仿宋"/>
          <w:color w:val="000000"/>
          <w:sz w:val="24"/>
          <w:highlight w:val="none"/>
        </w:rPr>
      </w:pPr>
    </w:p>
    <w:p w14:paraId="7C133826">
      <w:pPr>
        <w:pStyle w:val="14"/>
        <w:ind w:firstLine="241"/>
        <w:rPr>
          <w:rFonts w:hint="eastAsia" w:ascii="仿宋" w:hAnsi="仿宋" w:eastAsia="仿宋"/>
          <w:color w:val="000000"/>
          <w:sz w:val="24"/>
          <w:highlight w:val="none"/>
        </w:rPr>
      </w:pPr>
    </w:p>
    <w:p w14:paraId="140F43CA">
      <w:pPr>
        <w:pStyle w:val="14"/>
        <w:ind w:firstLine="241"/>
        <w:rPr>
          <w:rFonts w:hint="eastAsia" w:ascii="仿宋" w:hAnsi="仿宋" w:eastAsia="仿宋"/>
          <w:color w:val="000000"/>
          <w:sz w:val="24"/>
          <w:highlight w:val="none"/>
        </w:rPr>
      </w:pPr>
    </w:p>
    <w:p w14:paraId="28FAAE99">
      <w:pPr>
        <w:pStyle w:val="14"/>
        <w:ind w:firstLine="241"/>
        <w:rPr>
          <w:rFonts w:hint="eastAsia" w:ascii="仿宋" w:hAnsi="仿宋" w:eastAsia="仿宋"/>
          <w:color w:val="000000"/>
          <w:sz w:val="24"/>
          <w:highlight w:val="none"/>
        </w:rPr>
      </w:pPr>
    </w:p>
    <w:p w14:paraId="622A9C19">
      <w:pPr>
        <w:rPr>
          <w:rFonts w:hint="eastAsia"/>
          <w:b/>
          <w:bCs/>
          <w:color w:val="000000"/>
          <w:sz w:val="32"/>
          <w:szCs w:val="18"/>
          <w:highlight w:val="none"/>
        </w:rPr>
      </w:pPr>
      <w:r>
        <w:rPr>
          <w:rFonts w:hint="eastAsia" w:ascii="仿宋" w:hAnsi="仿宋" w:eastAsia="仿宋"/>
          <w:b/>
          <w:bCs/>
          <w:color w:val="000000"/>
          <w:sz w:val="22"/>
          <w:szCs w:val="18"/>
          <w:highlight w:val="none"/>
        </w:rPr>
        <w:t>—※特别提示：请各位供应商在制作磋商响应文件前仔细阅读磋商文件相关内容※—</w:t>
      </w:r>
    </w:p>
    <w:p w14:paraId="0357FDB3">
      <w:pPr>
        <w:ind w:firstLine="480" w:firstLineChars="200"/>
        <w:rPr>
          <w:rFonts w:hint="eastAsia" w:hAnsi="宋体"/>
          <w:bCs/>
          <w:color w:val="000000"/>
          <w:sz w:val="24"/>
          <w:highlight w:val="none"/>
        </w:rPr>
      </w:pPr>
    </w:p>
    <w:p w14:paraId="7521C285">
      <w:pPr>
        <w:ind w:firstLine="480" w:firstLineChars="200"/>
        <w:rPr>
          <w:rFonts w:hint="eastAsia" w:hAnsi="宋体"/>
          <w:bCs/>
          <w:color w:val="000000"/>
          <w:sz w:val="24"/>
          <w:highlight w:val="none"/>
        </w:rPr>
      </w:pPr>
    </w:p>
    <w:p w14:paraId="65BCEEFD">
      <w:pPr>
        <w:pStyle w:val="2"/>
        <w:rPr>
          <w:rFonts w:hint="eastAsia"/>
          <w:color w:val="000000"/>
          <w:highlight w:val="none"/>
        </w:rPr>
      </w:pPr>
      <w:bookmarkStart w:id="2" w:name="_Toc27836"/>
      <w:bookmarkStart w:id="3" w:name="_Toc28219"/>
      <w:r>
        <w:rPr>
          <w:rFonts w:hint="eastAsia"/>
          <w:color w:val="000000"/>
          <w:highlight w:val="none"/>
        </w:rPr>
        <w:t>第一章  磋商邀请</w:t>
      </w:r>
      <w:bookmarkEnd w:id="2"/>
      <w:bookmarkEnd w:id="3"/>
    </w:p>
    <w:p w14:paraId="56793DFA">
      <w:pPr>
        <w:spacing w:line="440" w:lineRule="exact"/>
        <w:ind w:firstLine="480" w:firstLineChars="200"/>
        <w:jc w:val="left"/>
        <w:rPr>
          <w:rFonts w:hint="eastAsia" w:hAnsi="宋体"/>
          <w:color w:val="000000"/>
          <w:sz w:val="24"/>
          <w:szCs w:val="28"/>
          <w:highlight w:val="none"/>
        </w:rPr>
      </w:pPr>
      <w:r>
        <w:rPr>
          <w:rFonts w:hint="eastAsia" w:hAnsi="宋体"/>
          <w:color w:val="000000"/>
          <w:sz w:val="24"/>
          <w:highlight w:val="none"/>
          <w:u w:val="single"/>
          <w:lang w:eastAsia="zh-CN"/>
        </w:rPr>
        <w:t>四川蜀丰招标代理有限公司</w:t>
      </w:r>
      <w:r>
        <w:rPr>
          <w:rFonts w:hint="eastAsia" w:hAnsi="宋体"/>
          <w:color w:val="000000"/>
          <w:sz w:val="24"/>
          <w:highlight w:val="none"/>
        </w:rPr>
        <w:t>（采购代理机构）受</w:t>
      </w:r>
      <w:r>
        <w:rPr>
          <w:rFonts w:hint="eastAsia" w:hAnsi="宋体"/>
          <w:color w:val="000000"/>
          <w:sz w:val="24"/>
          <w:highlight w:val="none"/>
          <w:u w:val="single"/>
          <w:lang w:eastAsia="zh-CN"/>
        </w:rPr>
        <w:t>四川省蓬安县职业中学</w:t>
      </w:r>
      <w:r>
        <w:rPr>
          <w:rFonts w:hint="eastAsia" w:hAnsi="宋体"/>
          <w:color w:val="000000"/>
          <w:sz w:val="24"/>
          <w:highlight w:val="none"/>
        </w:rPr>
        <w:t>委托，拟对</w:t>
      </w:r>
      <w:r>
        <w:rPr>
          <w:rFonts w:hint="eastAsia" w:hAnsi="宋体"/>
          <w:bCs/>
          <w:color w:val="000000"/>
          <w:sz w:val="24"/>
          <w:highlight w:val="none"/>
          <w:u w:val="single"/>
        </w:rPr>
        <w:t xml:space="preserve"> </w:t>
      </w:r>
      <w:r>
        <w:rPr>
          <w:rFonts w:hint="eastAsia" w:hAnsi="宋体"/>
          <w:bCs/>
          <w:color w:val="000000"/>
          <w:sz w:val="24"/>
          <w:highlight w:val="none"/>
          <w:u w:val="single"/>
          <w:lang w:val="en-US" w:eastAsia="zh-CN"/>
        </w:rPr>
        <w:t>蓬安县职业中学食堂劳务外包项目</w:t>
      </w:r>
      <w:r>
        <w:rPr>
          <w:rFonts w:hint="eastAsia" w:hAnsi="宋体"/>
          <w:color w:val="000000"/>
          <w:sz w:val="24"/>
          <w:szCs w:val="32"/>
          <w:highlight w:val="none"/>
        </w:rPr>
        <w:t>采用竞争性磋商方式</w:t>
      </w:r>
      <w:r>
        <w:rPr>
          <w:rFonts w:hint="eastAsia" w:hAnsi="宋体"/>
          <w:color w:val="000000"/>
          <w:sz w:val="24"/>
          <w:highlight w:val="none"/>
        </w:rPr>
        <w:t>进行采购，特</w:t>
      </w:r>
      <w:r>
        <w:rPr>
          <w:rFonts w:hint="eastAsia" w:hAnsi="宋体"/>
          <w:color w:val="000000"/>
          <w:sz w:val="24"/>
          <w:szCs w:val="28"/>
          <w:highlight w:val="none"/>
        </w:rPr>
        <w:t>邀请符合本次采购要求的供应商参加</w:t>
      </w:r>
      <w:r>
        <w:rPr>
          <w:rFonts w:hint="eastAsia" w:hAnsi="宋体"/>
          <w:color w:val="000000"/>
          <w:sz w:val="24"/>
          <w:highlight w:val="none"/>
        </w:rPr>
        <w:t>本项目的竞争性磋商</w:t>
      </w:r>
      <w:r>
        <w:rPr>
          <w:rFonts w:hint="eastAsia" w:hAnsi="宋体"/>
          <w:color w:val="000000"/>
          <w:sz w:val="24"/>
          <w:szCs w:val="28"/>
          <w:highlight w:val="none"/>
        </w:rPr>
        <w:t>。</w:t>
      </w:r>
    </w:p>
    <w:p w14:paraId="6F8CC299">
      <w:pPr>
        <w:spacing w:line="440" w:lineRule="exact"/>
        <w:ind w:firstLine="480" w:firstLineChars="200"/>
        <w:rPr>
          <w:rFonts w:hint="eastAsia" w:ascii="宋体" w:hAnsi="宋体" w:eastAsia="宋体"/>
          <w:b/>
          <w:color w:val="000000"/>
          <w:sz w:val="24"/>
          <w:highlight w:val="none"/>
        </w:rPr>
      </w:pPr>
      <w:r>
        <w:rPr>
          <w:rFonts w:hint="eastAsia" w:ascii="宋体" w:hAnsi="宋体" w:eastAsia="宋体"/>
          <w:b/>
          <w:color w:val="000000"/>
          <w:sz w:val="24"/>
          <w:highlight w:val="none"/>
        </w:rPr>
        <w:t>一、采购项目基本情况</w:t>
      </w:r>
    </w:p>
    <w:p w14:paraId="7D492DBB">
      <w:pPr>
        <w:spacing w:line="440" w:lineRule="exact"/>
        <w:ind w:firstLine="480" w:firstLineChars="200"/>
        <w:rPr>
          <w:rFonts w:hint="eastAsia" w:hAnsi="宋体" w:eastAsia="宋体"/>
          <w:color w:val="000000"/>
          <w:sz w:val="24"/>
          <w:highlight w:val="none"/>
          <w:lang w:eastAsia="zh-CN"/>
        </w:rPr>
      </w:pPr>
      <w:r>
        <w:rPr>
          <w:rFonts w:hint="eastAsia" w:hAnsi="宋体"/>
          <w:color w:val="000000"/>
          <w:sz w:val="24"/>
          <w:highlight w:val="none"/>
        </w:rPr>
        <w:t>1.</w:t>
      </w:r>
      <w:r>
        <w:rPr>
          <w:rFonts w:hint="eastAsia" w:hAnsi="宋体"/>
          <w:color w:val="000000"/>
          <w:sz w:val="24"/>
          <w:highlight w:val="none"/>
          <w:lang w:eastAsia="zh-CN"/>
        </w:rPr>
        <w:t>项目编号：</w:t>
      </w:r>
      <w:r>
        <w:rPr>
          <w:rFonts w:hint="eastAsia" w:hAnsi="宋体"/>
          <w:color w:val="000000"/>
          <w:sz w:val="24"/>
          <w:highlight w:val="none"/>
          <w:u w:val="single"/>
          <w:lang w:val="en-US" w:eastAsia="zh-CN"/>
        </w:rPr>
        <w:t xml:space="preserve"> SCSF-CS-2025-007 </w:t>
      </w:r>
      <w:r>
        <w:rPr>
          <w:rFonts w:hint="eastAsia" w:hAnsi="宋体"/>
          <w:color w:val="000000"/>
          <w:sz w:val="24"/>
          <w:highlight w:val="none"/>
          <w:lang w:eastAsia="zh-CN"/>
        </w:rPr>
        <w:t xml:space="preserve">   </w:t>
      </w:r>
    </w:p>
    <w:p w14:paraId="34F4280F">
      <w:pPr>
        <w:spacing w:line="440" w:lineRule="exact"/>
        <w:ind w:firstLine="480" w:firstLineChars="200"/>
        <w:rPr>
          <w:rFonts w:hint="eastAsia" w:hAnsi="宋体"/>
          <w:color w:val="000000"/>
          <w:sz w:val="24"/>
          <w:highlight w:val="none"/>
        </w:rPr>
      </w:pPr>
      <w:r>
        <w:rPr>
          <w:rFonts w:hint="eastAsia" w:hAnsi="宋体"/>
          <w:color w:val="000000"/>
          <w:sz w:val="24"/>
          <w:highlight w:val="none"/>
        </w:rPr>
        <w:t>2.</w:t>
      </w:r>
      <w:r>
        <w:rPr>
          <w:rFonts w:hint="eastAsia" w:hAnsi="宋体"/>
          <w:color w:val="000000"/>
          <w:sz w:val="24"/>
          <w:highlight w:val="none"/>
          <w:lang w:eastAsia="zh-CN"/>
        </w:rPr>
        <w:t>项目名称</w:t>
      </w:r>
      <w:r>
        <w:rPr>
          <w:rFonts w:hint="eastAsia" w:hAnsi="宋体"/>
          <w:color w:val="000000"/>
          <w:sz w:val="24"/>
          <w:highlight w:val="none"/>
        </w:rPr>
        <w:t>：</w:t>
      </w:r>
      <w:r>
        <w:rPr>
          <w:rFonts w:hint="eastAsia" w:hAnsi="宋体"/>
          <w:bCs/>
          <w:color w:val="000000"/>
          <w:sz w:val="24"/>
          <w:highlight w:val="none"/>
          <w:u w:val="single"/>
          <w:lang w:val="en-US" w:eastAsia="zh-CN"/>
        </w:rPr>
        <w:t>蓬安县职业中学食堂劳务外包项目</w:t>
      </w:r>
      <w:r>
        <w:rPr>
          <w:rFonts w:hint="eastAsia" w:hAnsi="宋体"/>
          <w:color w:val="000000"/>
          <w:sz w:val="24"/>
          <w:highlight w:val="none"/>
        </w:rPr>
        <w:t>。</w:t>
      </w:r>
    </w:p>
    <w:p w14:paraId="6E56AA84">
      <w:pPr>
        <w:spacing w:line="440" w:lineRule="exact"/>
        <w:ind w:firstLine="480" w:firstLineChars="200"/>
        <w:rPr>
          <w:rFonts w:hint="eastAsia" w:hAnsi="宋体"/>
          <w:color w:val="000000"/>
          <w:sz w:val="24"/>
          <w:highlight w:val="none"/>
        </w:rPr>
      </w:pPr>
      <w:r>
        <w:rPr>
          <w:rFonts w:hint="eastAsia" w:hAnsi="宋体"/>
          <w:color w:val="000000"/>
          <w:sz w:val="24"/>
          <w:highlight w:val="none"/>
        </w:rPr>
        <w:t>3.采购人：</w:t>
      </w:r>
      <w:r>
        <w:rPr>
          <w:rFonts w:hint="eastAsia" w:hAnsi="宋体"/>
          <w:color w:val="000000"/>
          <w:sz w:val="24"/>
          <w:highlight w:val="none"/>
          <w:u w:val="single"/>
          <w:lang w:eastAsia="zh-CN"/>
        </w:rPr>
        <w:t>四川省蓬安县职业中学</w:t>
      </w:r>
      <w:r>
        <w:rPr>
          <w:rFonts w:hint="eastAsia" w:hAnsi="宋体"/>
          <w:color w:val="000000"/>
          <w:sz w:val="24"/>
          <w:highlight w:val="none"/>
        </w:rPr>
        <w:t>。</w:t>
      </w:r>
    </w:p>
    <w:p w14:paraId="19D4D83F">
      <w:pPr>
        <w:spacing w:line="440" w:lineRule="exact"/>
        <w:ind w:firstLine="480" w:firstLineChars="200"/>
        <w:rPr>
          <w:rFonts w:hint="eastAsia" w:hAnsi="宋体"/>
          <w:color w:val="000000"/>
          <w:sz w:val="24"/>
          <w:highlight w:val="none"/>
        </w:rPr>
      </w:pPr>
      <w:r>
        <w:rPr>
          <w:rFonts w:hint="eastAsia" w:hAnsi="宋体"/>
          <w:color w:val="000000"/>
          <w:sz w:val="24"/>
          <w:highlight w:val="none"/>
        </w:rPr>
        <w:t>4.采购代理机构：</w:t>
      </w:r>
      <w:r>
        <w:rPr>
          <w:rFonts w:hint="eastAsia" w:hAnsi="宋体"/>
          <w:color w:val="000000"/>
          <w:sz w:val="24"/>
          <w:szCs w:val="22"/>
          <w:highlight w:val="none"/>
          <w:u w:val="single"/>
          <w:lang w:eastAsia="zh-CN"/>
        </w:rPr>
        <w:t>四川蜀丰招标代理有限公司</w:t>
      </w:r>
      <w:r>
        <w:rPr>
          <w:rFonts w:hint="eastAsia" w:hAnsi="宋体"/>
          <w:color w:val="000000"/>
          <w:sz w:val="24"/>
          <w:szCs w:val="22"/>
          <w:highlight w:val="none"/>
          <w:u w:val="none"/>
        </w:rPr>
        <w:t>。</w:t>
      </w:r>
    </w:p>
    <w:p w14:paraId="3E5F4546">
      <w:pPr>
        <w:spacing w:line="440" w:lineRule="exact"/>
        <w:ind w:firstLine="480" w:firstLineChars="200"/>
        <w:rPr>
          <w:rFonts w:hint="eastAsia" w:ascii="宋体" w:hAnsi="宋体" w:eastAsia="宋体"/>
          <w:b/>
          <w:color w:val="000000"/>
          <w:sz w:val="24"/>
          <w:highlight w:val="none"/>
        </w:rPr>
      </w:pPr>
      <w:r>
        <w:rPr>
          <w:rFonts w:hint="eastAsia" w:ascii="宋体" w:hAnsi="宋体" w:eastAsia="宋体"/>
          <w:b/>
          <w:color w:val="000000"/>
          <w:sz w:val="24"/>
          <w:highlight w:val="none"/>
        </w:rPr>
        <w:t>二、资金情况</w:t>
      </w:r>
    </w:p>
    <w:p w14:paraId="6F14370B">
      <w:pPr>
        <w:spacing w:line="440" w:lineRule="exact"/>
        <w:ind w:firstLine="480" w:firstLineChars="200"/>
        <w:jc w:val="left"/>
        <w:rPr>
          <w:rFonts w:hint="eastAsia" w:hAnsi="宋体"/>
          <w:color w:val="000000"/>
          <w:sz w:val="24"/>
          <w:szCs w:val="28"/>
          <w:highlight w:val="none"/>
        </w:rPr>
      </w:pPr>
      <w:r>
        <w:rPr>
          <w:rFonts w:hint="eastAsia" w:hAnsi="宋体"/>
          <w:color w:val="000000"/>
          <w:sz w:val="24"/>
          <w:highlight w:val="none"/>
        </w:rPr>
        <w:t>资金来源：</w:t>
      </w:r>
      <w:r>
        <w:rPr>
          <w:rFonts w:hint="eastAsia" w:hAnsi="宋体"/>
          <w:color w:val="000000"/>
          <w:sz w:val="24"/>
          <w:highlight w:val="none"/>
          <w:lang w:val="en-US" w:eastAsia="zh-CN"/>
        </w:rPr>
        <w:t>非</w:t>
      </w:r>
      <w:r>
        <w:rPr>
          <w:rFonts w:hint="eastAsia" w:hAnsi="宋体"/>
          <w:color w:val="000000"/>
          <w:sz w:val="24"/>
          <w:szCs w:val="28"/>
          <w:highlight w:val="none"/>
          <w:lang w:eastAsia="zh-CN"/>
        </w:rPr>
        <w:t>财政资金</w:t>
      </w:r>
      <w:r>
        <w:rPr>
          <w:rFonts w:hint="eastAsia" w:hAnsi="宋体"/>
          <w:color w:val="000000"/>
          <w:sz w:val="24"/>
          <w:szCs w:val="28"/>
          <w:highlight w:val="none"/>
        </w:rPr>
        <w:t>。</w:t>
      </w:r>
    </w:p>
    <w:p w14:paraId="28C76470">
      <w:pPr>
        <w:spacing w:line="440" w:lineRule="exact"/>
        <w:ind w:firstLine="480" w:firstLineChars="200"/>
        <w:rPr>
          <w:rFonts w:hint="eastAsia" w:hAnsi="宋体"/>
          <w:color w:val="000000"/>
          <w:sz w:val="24"/>
          <w:highlight w:val="none"/>
        </w:rPr>
      </w:pPr>
      <w:r>
        <w:rPr>
          <w:rFonts w:hint="eastAsia" w:hAnsi="宋体"/>
          <w:b/>
          <w:color w:val="000000"/>
          <w:sz w:val="24"/>
          <w:highlight w:val="none"/>
        </w:rPr>
        <w:t>三</w:t>
      </w:r>
      <w:r>
        <w:rPr>
          <w:rFonts w:hint="eastAsia" w:hAnsi="宋体"/>
          <w:b/>
          <w:bCs/>
          <w:color w:val="000000"/>
          <w:sz w:val="24"/>
          <w:highlight w:val="none"/>
        </w:rPr>
        <w:t>、</w:t>
      </w:r>
      <w:r>
        <w:rPr>
          <w:rFonts w:hint="eastAsia" w:hAnsi="宋体"/>
          <w:b/>
          <w:color w:val="000000"/>
          <w:sz w:val="24"/>
          <w:highlight w:val="none"/>
        </w:rPr>
        <w:t>采购项目简介：</w:t>
      </w:r>
    </w:p>
    <w:p w14:paraId="5925E22A">
      <w:pPr>
        <w:spacing w:after="120" w:line="440" w:lineRule="exact"/>
        <w:ind w:firstLine="480" w:firstLineChars="200"/>
        <w:rPr>
          <w:rFonts w:hint="eastAsia" w:hAnsi="宋体"/>
          <w:color w:val="000000"/>
          <w:sz w:val="24"/>
          <w:highlight w:val="none"/>
        </w:rPr>
      </w:pPr>
      <w:r>
        <w:rPr>
          <w:rFonts w:hint="eastAsia" w:hAnsi="宋体"/>
          <w:color w:val="000000"/>
          <w:sz w:val="24"/>
          <w:highlight w:val="none"/>
        </w:rPr>
        <w:t>具体详见</w:t>
      </w:r>
      <w:r>
        <w:rPr>
          <w:rFonts w:hint="eastAsia" w:hAnsi="宋体"/>
          <w:color w:val="000000"/>
          <w:sz w:val="24"/>
          <w:highlight w:val="none"/>
          <w:lang w:eastAsia="zh-CN"/>
        </w:rPr>
        <w:t>磋商</w:t>
      </w:r>
      <w:r>
        <w:rPr>
          <w:rFonts w:hint="eastAsia" w:hAnsi="宋体"/>
          <w:color w:val="000000"/>
          <w:sz w:val="24"/>
          <w:highlight w:val="none"/>
        </w:rPr>
        <w:t>文件第五章。</w:t>
      </w:r>
    </w:p>
    <w:p w14:paraId="76CD6525">
      <w:pPr>
        <w:spacing w:after="120" w:line="440" w:lineRule="exact"/>
        <w:ind w:firstLine="480" w:firstLineChars="200"/>
        <w:rPr>
          <w:rFonts w:hint="eastAsia" w:hAnsi="宋体"/>
          <w:b/>
          <w:bCs/>
          <w:color w:val="000000"/>
          <w:sz w:val="24"/>
          <w:highlight w:val="none"/>
        </w:rPr>
      </w:pPr>
      <w:r>
        <w:rPr>
          <w:rFonts w:hint="eastAsia" w:hAnsi="宋体"/>
          <w:b/>
          <w:bCs/>
          <w:color w:val="000000"/>
          <w:sz w:val="24"/>
          <w:highlight w:val="none"/>
        </w:rPr>
        <w:t>四、供应商邀请方式</w:t>
      </w:r>
    </w:p>
    <w:p w14:paraId="63DFAB00">
      <w:pPr>
        <w:spacing w:after="120" w:line="440" w:lineRule="exact"/>
        <w:ind w:firstLine="480" w:firstLineChars="200"/>
        <w:rPr>
          <w:rFonts w:hint="eastAsia" w:hAnsi="宋体"/>
          <w:bCs/>
          <w:color w:val="000000"/>
          <w:sz w:val="24"/>
          <w:highlight w:val="none"/>
        </w:rPr>
      </w:pPr>
      <w:r>
        <w:rPr>
          <w:rFonts w:hint="eastAsia" w:hAnsi="宋体"/>
          <w:bCs/>
          <w:color w:val="000000"/>
          <w:sz w:val="24"/>
          <w:highlight w:val="none"/>
        </w:rPr>
        <w:t>公告方式：本次竞争性磋商邀请在</w:t>
      </w:r>
      <w:r>
        <w:rPr>
          <w:rFonts w:hint="eastAsia" w:hAnsi="宋体"/>
          <w:bCs/>
          <w:color w:val="000000"/>
          <w:sz w:val="24"/>
          <w:highlight w:val="none"/>
          <w:lang w:eastAsia="zh-CN"/>
        </w:rPr>
        <w:t>四川招投标网</w:t>
      </w:r>
      <w:r>
        <w:rPr>
          <w:rFonts w:hint="eastAsia" w:hAnsi="宋体"/>
          <w:bCs/>
          <w:color w:val="000000"/>
          <w:sz w:val="24"/>
          <w:highlight w:val="none"/>
        </w:rPr>
        <w:t>上以公告形式发布。</w:t>
      </w:r>
    </w:p>
    <w:p w14:paraId="1843B967">
      <w:pPr>
        <w:spacing w:after="120" w:line="440" w:lineRule="exact"/>
        <w:ind w:firstLine="480" w:firstLineChars="200"/>
        <w:rPr>
          <w:rFonts w:hint="eastAsia" w:hAnsi="宋体" w:eastAsia="宋体"/>
          <w:b/>
          <w:bCs/>
          <w:color w:val="000000"/>
          <w:sz w:val="24"/>
          <w:highlight w:val="none"/>
          <w:lang w:val="en-US" w:eastAsia="zh-CN"/>
        </w:rPr>
      </w:pPr>
      <w:r>
        <w:rPr>
          <w:rFonts w:hint="eastAsia" w:hAnsi="宋体"/>
          <w:b/>
          <w:bCs/>
          <w:color w:val="000000"/>
          <w:sz w:val="24"/>
          <w:highlight w:val="none"/>
        </w:rPr>
        <w:t>五、供应商参加本次采购活动应具备下列条件</w:t>
      </w:r>
      <w:r>
        <w:rPr>
          <w:rFonts w:hint="eastAsia" w:hAnsi="宋体"/>
          <w:b/>
          <w:bCs/>
          <w:color w:val="000000"/>
          <w:sz w:val="24"/>
          <w:highlight w:val="none"/>
          <w:lang w:val="en-US" w:eastAsia="zh-CN"/>
        </w:rPr>
        <w:t>:</w:t>
      </w:r>
    </w:p>
    <w:p w14:paraId="43B51EA4">
      <w:pPr>
        <w:pStyle w:val="19"/>
        <w:spacing w:line="440" w:lineRule="exact"/>
        <w:ind w:firstLine="600" w:firstLineChars="250"/>
        <w:rPr>
          <w:rFonts w:hint="eastAsia"/>
          <w:color w:val="000000"/>
          <w:sz w:val="24"/>
          <w:highlight w:val="none"/>
        </w:rPr>
      </w:pPr>
      <w:r>
        <w:rPr>
          <w:rFonts w:hint="eastAsia"/>
          <w:color w:val="000000"/>
          <w:sz w:val="24"/>
          <w:highlight w:val="none"/>
        </w:rPr>
        <w:t>1.具有独立承担民事责任的能力；</w:t>
      </w:r>
    </w:p>
    <w:p w14:paraId="4C15BF85">
      <w:pPr>
        <w:tabs>
          <w:tab w:val="left" w:pos="7665"/>
        </w:tabs>
        <w:spacing w:line="440" w:lineRule="exact"/>
        <w:ind w:firstLine="600" w:firstLineChars="250"/>
        <w:rPr>
          <w:rFonts w:hint="eastAsia"/>
          <w:color w:val="000000"/>
          <w:sz w:val="24"/>
          <w:highlight w:val="none"/>
        </w:rPr>
      </w:pPr>
      <w:r>
        <w:rPr>
          <w:rFonts w:hint="eastAsia"/>
          <w:color w:val="000000"/>
          <w:sz w:val="24"/>
          <w:highlight w:val="none"/>
        </w:rPr>
        <w:t>2.具有良好的商业信誉和健全的财务会计制度；</w:t>
      </w:r>
    </w:p>
    <w:p w14:paraId="648A4E65">
      <w:pPr>
        <w:tabs>
          <w:tab w:val="left" w:pos="7665"/>
        </w:tabs>
        <w:spacing w:line="440" w:lineRule="exact"/>
        <w:ind w:firstLine="600" w:firstLineChars="250"/>
        <w:rPr>
          <w:rFonts w:hint="eastAsia"/>
          <w:color w:val="000000"/>
          <w:sz w:val="24"/>
          <w:highlight w:val="none"/>
        </w:rPr>
      </w:pPr>
      <w:r>
        <w:rPr>
          <w:rFonts w:hint="eastAsia"/>
          <w:color w:val="000000"/>
          <w:sz w:val="24"/>
          <w:highlight w:val="none"/>
        </w:rPr>
        <w:t>3.具有履行合同所</w:t>
      </w:r>
      <w:r>
        <w:rPr>
          <w:rFonts w:hint="eastAsia"/>
          <w:color w:val="000000"/>
          <w:sz w:val="24"/>
          <w:highlight w:val="none"/>
          <w:lang w:eastAsia="zh-CN"/>
        </w:rPr>
        <w:t>必需的设备</w:t>
      </w:r>
      <w:r>
        <w:rPr>
          <w:rFonts w:hint="eastAsia"/>
          <w:color w:val="000000"/>
          <w:sz w:val="24"/>
          <w:highlight w:val="none"/>
        </w:rPr>
        <w:t>和专业技术能力；</w:t>
      </w:r>
    </w:p>
    <w:p w14:paraId="49DA73EE">
      <w:pPr>
        <w:tabs>
          <w:tab w:val="left" w:pos="7665"/>
        </w:tabs>
        <w:spacing w:line="440" w:lineRule="exact"/>
        <w:ind w:firstLine="600" w:firstLineChars="250"/>
        <w:rPr>
          <w:rFonts w:hint="eastAsia"/>
          <w:color w:val="000000"/>
          <w:sz w:val="24"/>
          <w:highlight w:val="none"/>
        </w:rPr>
      </w:pPr>
      <w:r>
        <w:rPr>
          <w:rFonts w:hint="eastAsia"/>
          <w:color w:val="000000"/>
          <w:sz w:val="24"/>
          <w:highlight w:val="none"/>
        </w:rPr>
        <w:t>4.</w:t>
      </w:r>
      <w:r>
        <w:rPr>
          <w:rFonts w:hint="eastAsia"/>
          <w:color w:val="000000"/>
          <w:sz w:val="24"/>
          <w:highlight w:val="none"/>
          <w:lang w:eastAsia="zh-CN"/>
        </w:rPr>
        <w:t>有依法缴纳税收和社会保障资金的良好记录</w:t>
      </w:r>
      <w:r>
        <w:rPr>
          <w:rFonts w:hint="eastAsia"/>
          <w:color w:val="000000"/>
          <w:sz w:val="24"/>
          <w:highlight w:val="none"/>
        </w:rPr>
        <w:t>；</w:t>
      </w:r>
    </w:p>
    <w:p w14:paraId="29AD88B2">
      <w:pPr>
        <w:tabs>
          <w:tab w:val="left" w:pos="7665"/>
        </w:tabs>
        <w:spacing w:line="440" w:lineRule="exact"/>
        <w:ind w:firstLine="600" w:firstLineChars="250"/>
        <w:rPr>
          <w:rFonts w:hint="eastAsia"/>
          <w:color w:val="000000"/>
          <w:sz w:val="24"/>
          <w:highlight w:val="none"/>
        </w:rPr>
      </w:pPr>
      <w:r>
        <w:rPr>
          <w:rFonts w:hint="eastAsia"/>
          <w:color w:val="000000"/>
          <w:sz w:val="24"/>
          <w:highlight w:val="none"/>
        </w:rPr>
        <w:t>5.参加本次采购活动前三年内，在经营活动中没有重大违法记录；</w:t>
      </w:r>
    </w:p>
    <w:p w14:paraId="237185AB">
      <w:pPr>
        <w:pStyle w:val="19"/>
        <w:spacing w:line="440" w:lineRule="exact"/>
        <w:ind w:firstLine="600" w:firstLineChars="250"/>
        <w:rPr>
          <w:rFonts w:hint="eastAsia"/>
          <w:color w:val="000000"/>
          <w:sz w:val="24"/>
          <w:highlight w:val="none"/>
        </w:rPr>
      </w:pPr>
      <w:r>
        <w:rPr>
          <w:rFonts w:hint="eastAsia"/>
          <w:color w:val="000000"/>
          <w:sz w:val="24"/>
          <w:highlight w:val="none"/>
        </w:rPr>
        <w:t>6.法律、行政法规规定的其他条件；</w:t>
      </w:r>
    </w:p>
    <w:p w14:paraId="34A24275">
      <w:pPr>
        <w:pStyle w:val="19"/>
        <w:spacing w:line="440" w:lineRule="exact"/>
        <w:ind w:firstLine="600" w:firstLineChars="250"/>
        <w:rPr>
          <w:rFonts w:hint="eastAsia"/>
          <w:color w:val="000000"/>
          <w:sz w:val="24"/>
          <w:highlight w:val="none"/>
        </w:rPr>
      </w:pPr>
      <w:r>
        <w:rPr>
          <w:rFonts w:hint="eastAsia" w:hAnsi="宋体"/>
          <w:color w:val="000000"/>
          <w:sz w:val="24"/>
          <w:szCs w:val="22"/>
          <w:highlight w:val="none"/>
          <w:lang w:val="en-US" w:eastAsia="zh-CN"/>
        </w:rPr>
        <w:t>7.</w:t>
      </w:r>
      <w:r>
        <w:rPr>
          <w:rFonts w:hint="eastAsia" w:hAnsi="宋体"/>
          <w:color w:val="000000"/>
          <w:sz w:val="24"/>
          <w:highlight w:val="none"/>
          <w:lang w:eastAsia="zh-CN"/>
        </w:rPr>
        <w:t>供应商</w:t>
      </w:r>
      <w:r>
        <w:rPr>
          <w:rFonts w:hint="eastAsia" w:hAnsi="宋体"/>
          <w:color w:val="000000"/>
          <w:sz w:val="24"/>
          <w:highlight w:val="none"/>
        </w:rPr>
        <w:t>单位及现任法定代表人、主要负责人不得具有行贿犯罪记录</w:t>
      </w:r>
      <w:r>
        <w:rPr>
          <w:rFonts w:hint="eastAsia"/>
          <w:color w:val="000000"/>
          <w:sz w:val="24"/>
          <w:szCs w:val="22"/>
          <w:highlight w:val="none"/>
        </w:rPr>
        <w:t>。</w:t>
      </w:r>
    </w:p>
    <w:p w14:paraId="59BD64AB">
      <w:pPr>
        <w:tabs>
          <w:tab w:val="left" w:pos="7665"/>
        </w:tabs>
        <w:spacing w:line="440" w:lineRule="exact"/>
        <w:ind w:firstLine="600" w:firstLineChars="25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lang w:val="en-US" w:eastAsia="zh-CN"/>
        </w:rPr>
        <w:t>8.采购人根据采购项目提出的特殊要求：</w:t>
      </w:r>
    </w:p>
    <w:p w14:paraId="6A593B29">
      <w:pPr>
        <w:pStyle w:val="19"/>
        <w:spacing w:line="440" w:lineRule="exact"/>
        <w:ind w:firstLine="720" w:firstLineChars="300"/>
        <w:rPr>
          <w:rFonts w:hint="eastAsia"/>
          <w:b/>
          <w:bCs/>
          <w:color w:val="000000"/>
          <w:sz w:val="24"/>
          <w:szCs w:val="22"/>
          <w:highlight w:val="none"/>
          <w:lang w:val="en-US" w:eastAsia="zh-CN"/>
        </w:rPr>
        <w:sectPr>
          <w:headerReference r:id="rId9" w:type="default"/>
          <w:footerReference r:id="rId10" w:type="default"/>
          <w:pgSz w:w="11849" w:h="16781"/>
          <w:pgMar w:top="1440" w:right="1803" w:bottom="1440" w:left="1803" w:header="850" w:footer="992" w:gutter="0"/>
          <w:pgBorders>
            <w:top w:val="none" w:sz="0" w:space="0"/>
            <w:left w:val="none" w:sz="0" w:space="0"/>
            <w:bottom w:val="none" w:sz="0" w:space="0"/>
            <w:right w:val="none" w:sz="0" w:space="0"/>
          </w:pgBorders>
          <w:pgNumType w:fmt="decimal" w:start="1"/>
          <w:cols w:space="720" w:num="1"/>
          <w:docGrid w:type="linesAndChars" w:linePitch="312" w:charSpace="204"/>
        </w:sectPr>
      </w:pPr>
      <w:r>
        <w:rPr>
          <w:rFonts w:hint="eastAsia"/>
          <w:color w:val="000000"/>
          <w:sz w:val="24"/>
          <w:szCs w:val="22"/>
        </w:rPr>
        <w:t>供应商具有</w:t>
      </w:r>
      <w:r>
        <w:rPr>
          <w:rFonts w:hint="eastAsia"/>
          <w:color w:val="000000"/>
          <w:sz w:val="24"/>
          <w:szCs w:val="22"/>
          <w:lang w:val="en-US" w:eastAsia="zh-CN"/>
        </w:rPr>
        <w:t>有效的</w:t>
      </w:r>
      <w:r>
        <w:rPr>
          <w:rFonts w:hint="eastAsia" w:ascii="宋体" w:hAnsi="Times New Roman" w:eastAsia="宋体" w:cs="Times New Roman"/>
          <w:sz w:val="24"/>
          <w:highlight w:val="none"/>
          <w:lang w:val="en-US" w:eastAsia="zh-CN"/>
        </w:rPr>
        <w:t>《食品经营许可证》或《食品生产许可证》</w:t>
      </w:r>
      <w:r>
        <w:rPr>
          <w:rFonts w:hint="eastAsia"/>
          <w:color w:val="000000"/>
          <w:sz w:val="24"/>
          <w:szCs w:val="22"/>
          <w:lang w:eastAsia="zh-CN"/>
        </w:rPr>
        <w:t>。</w:t>
      </w:r>
    </w:p>
    <w:p w14:paraId="02A261A8">
      <w:pPr>
        <w:tabs>
          <w:tab w:val="left" w:pos="7665"/>
        </w:tabs>
        <w:spacing w:line="440" w:lineRule="exact"/>
        <w:ind w:firstLine="600" w:firstLineChars="250"/>
        <w:rPr>
          <w:rFonts w:hint="default" w:ascii="宋体" w:hAnsi="宋体" w:eastAsia="宋体" w:cs="宋体"/>
          <w:color w:val="000000"/>
          <w:sz w:val="24"/>
          <w:szCs w:val="28"/>
          <w:highlight w:val="none"/>
          <w:lang w:val="en-US" w:eastAsia="zh-CN"/>
        </w:rPr>
      </w:pPr>
      <w:r>
        <w:rPr>
          <w:rFonts w:hint="eastAsia" w:hAnsi="宋体" w:cs="宋体"/>
          <w:color w:val="000000"/>
          <w:sz w:val="24"/>
          <w:szCs w:val="28"/>
          <w:highlight w:val="none"/>
          <w:lang w:val="en-US" w:eastAsia="zh-CN"/>
        </w:rPr>
        <w:t>9.本项目专门面向中小企业。</w:t>
      </w:r>
    </w:p>
    <w:p w14:paraId="754CB394">
      <w:pPr>
        <w:tabs>
          <w:tab w:val="left" w:pos="7665"/>
        </w:tabs>
        <w:spacing w:line="440" w:lineRule="exact"/>
        <w:ind w:firstLine="600" w:firstLineChars="250"/>
        <w:rPr>
          <w:rFonts w:hint="eastAsia" w:ascii="宋体" w:hAnsi="宋体" w:eastAsia="宋体" w:cs="宋体"/>
          <w:color w:val="000000"/>
          <w:sz w:val="24"/>
          <w:szCs w:val="28"/>
          <w:highlight w:val="none"/>
          <w:lang w:eastAsia="zh-CN"/>
        </w:rPr>
      </w:pPr>
      <w:r>
        <w:rPr>
          <w:rFonts w:hint="eastAsia" w:hAnsi="宋体" w:cs="宋体"/>
          <w:color w:val="000000"/>
          <w:sz w:val="24"/>
          <w:szCs w:val="28"/>
          <w:highlight w:val="none"/>
          <w:lang w:val="en-US" w:eastAsia="zh-CN"/>
        </w:rPr>
        <w:t>10</w:t>
      </w:r>
      <w:r>
        <w:rPr>
          <w:rFonts w:hint="eastAsia" w:ascii="宋体" w:hAnsi="宋体" w:eastAsia="宋体" w:cs="宋体"/>
          <w:color w:val="000000"/>
          <w:sz w:val="24"/>
          <w:szCs w:val="28"/>
          <w:highlight w:val="none"/>
          <w:lang w:val="en-US" w:eastAsia="zh-CN"/>
        </w:rPr>
        <w:t>.</w:t>
      </w:r>
      <w:r>
        <w:rPr>
          <w:rFonts w:hint="eastAsia" w:ascii="宋体" w:hAnsi="宋体" w:eastAsia="宋体" w:cs="宋体"/>
          <w:color w:val="000000"/>
          <w:sz w:val="24"/>
          <w:szCs w:val="28"/>
          <w:highlight w:val="none"/>
        </w:rPr>
        <w:t>本项目不接受联合体参加</w:t>
      </w:r>
      <w:r>
        <w:rPr>
          <w:rFonts w:hint="eastAsia" w:ascii="宋体" w:hAnsi="宋体" w:eastAsia="宋体" w:cs="宋体"/>
          <w:color w:val="000000"/>
          <w:sz w:val="24"/>
          <w:szCs w:val="28"/>
          <w:highlight w:val="none"/>
          <w:lang w:eastAsia="zh-CN"/>
        </w:rPr>
        <w:t>。</w:t>
      </w:r>
    </w:p>
    <w:p w14:paraId="027DEB7F">
      <w:pPr>
        <w:spacing w:line="440" w:lineRule="exact"/>
        <w:ind w:firstLine="480" w:firstLineChars="200"/>
        <w:rPr>
          <w:rFonts w:hint="eastAsia" w:hAnsi="宋体"/>
          <w:b/>
          <w:color w:val="000000"/>
          <w:sz w:val="24"/>
          <w:highlight w:val="none"/>
        </w:rPr>
      </w:pPr>
      <w:r>
        <w:rPr>
          <w:rFonts w:hint="eastAsia" w:hAnsi="宋体"/>
          <w:b/>
          <w:color w:val="000000"/>
          <w:sz w:val="24"/>
          <w:highlight w:val="none"/>
        </w:rPr>
        <w:t>六、禁止参加本次采购活动的供应商</w:t>
      </w:r>
    </w:p>
    <w:p w14:paraId="1757304A">
      <w:pPr>
        <w:spacing w:line="440" w:lineRule="exact"/>
        <w:ind w:firstLine="480" w:firstLineChars="200"/>
        <w:rPr>
          <w:rFonts w:hint="eastAsia" w:hAnsi="宋体"/>
          <w:color w:val="000000"/>
          <w:sz w:val="24"/>
          <w:highlight w:val="none"/>
        </w:rPr>
      </w:pPr>
      <w:r>
        <w:rPr>
          <w:rFonts w:hint="eastAsia" w:hAnsi="宋体"/>
          <w:color w:val="000000"/>
          <w:sz w:val="24"/>
          <w:highlight w:val="none"/>
        </w:rPr>
        <w:t>1.根据《关于在采购活动中查询及使用信用记录有关问题的通知》（财库〔2016〕125号）的要求，采购人/采购代理机构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14:paraId="1BC9384E">
      <w:pPr>
        <w:spacing w:line="440" w:lineRule="exact"/>
        <w:ind w:firstLine="480" w:firstLineChars="200"/>
        <w:rPr>
          <w:rFonts w:hint="eastAsia" w:hAnsi="宋体"/>
          <w:color w:val="000000"/>
          <w:sz w:val="24"/>
          <w:highlight w:val="none"/>
        </w:rPr>
      </w:pPr>
      <w:r>
        <w:rPr>
          <w:rFonts w:hint="eastAsia" w:hAnsi="宋体"/>
          <w:color w:val="000000"/>
          <w:sz w:val="24"/>
          <w:highlight w:val="none"/>
        </w:rPr>
        <w:t>2.为采购项目提供整体设计、规范编制或者项目管理、监理、检测等服务的供应商，不得参加本采购项目。供应商为采购人、采购代理机构在确定采购需求、编制磋商文件过程中提供咨询论证，其提供的咨询论证意见成为磋商文件中规定的供应商资格条件、技术服务商务要求、评审因素和标准、</w:t>
      </w:r>
      <w:r>
        <w:rPr>
          <w:rFonts w:hint="eastAsia" w:hAnsi="宋体"/>
          <w:color w:val="000000"/>
          <w:sz w:val="24"/>
          <w:highlight w:val="none"/>
          <w:lang w:eastAsia="zh-CN"/>
        </w:rPr>
        <w:t>采购合同</w:t>
      </w:r>
      <w:r>
        <w:rPr>
          <w:rFonts w:hint="eastAsia" w:hAnsi="宋体"/>
          <w:color w:val="000000"/>
          <w:sz w:val="24"/>
          <w:highlight w:val="none"/>
        </w:rPr>
        <w:t>等实质性内容条款的，视同为采购项目提供规范编制。</w:t>
      </w:r>
    </w:p>
    <w:p w14:paraId="563AD225">
      <w:pPr>
        <w:spacing w:line="440" w:lineRule="exact"/>
        <w:ind w:firstLine="480" w:firstLineChars="200"/>
        <w:rPr>
          <w:rFonts w:hint="eastAsia" w:hAnsi="宋体"/>
          <w:b/>
          <w:color w:val="000000"/>
          <w:sz w:val="24"/>
          <w:highlight w:val="none"/>
        </w:rPr>
      </w:pPr>
      <w:r>
        <w:rPr>
          <w:rFonts w:hint="eastAsia" w:hAnsi="宋体"/>
          <w:b/>
          <w:color w:val="000000"/>
          <w:sz w:val="24"/>
          <w:highlight w:val="none"/>
        </w:rPr>
        <w:t>七、磋商文件获取方式、时间、地点：</w:t>
      </w:r>
    </w:p>
    <w:p w14:paraId="26F31DA2">
      <w:pPr>
        <w:spacing w:line="440" w:lineRule="exact"/>
        <w:ind w:firstLine="480" w:firstLineChars="200"/>
        <w:rPr>
          <w:rFonts w:hint="eastAsia" w:hAnsi="宋体"/>
          <w:color w:val="000000"/>
          <w:sz w:val="24"/>
          <w:highlight w:val="none"/>
        </w:rPr>
      </w:pPr>
      <w:r>
        <w:rPr>
          <w:rFonts w:hint="eastAsia" w:hAnsi="宋体"/>
          <w:color w:val="000000"/>
          <w:sz w:val="24"/>
          <w:highlight w:val="none"/>
        </w:rPr>
        <w:t>磋商文件自20</w:t>
      </w:r>
      <w:r>
        <w:rPr>
          <w:rFonts w:hint="eastAsia" w:hAnsi="宋体"/>
          <w:color w:val="000000"/>
          <w:sz w:val="24"/>
          <w:highlight w:val="none"/>
          <w:lang w:val="en-US" w:eastAsia="zh-CN"/>
        </w:rPr>
        <w:t>25</w:t>
      </w:r>
      <w:r>
        <w:rPr>
          <w:rFonts w:hint="eastAsia" w:hAnsi="宋体"/>
          <w:color w:val="000000"/>
          <w:sz w:val="24"/>
          <w:highlight w:val="none"/>
        </w:rPr>
        <w:t>年</w:t>
      </w:r>
      <w:r>
        <w:rPr>
          <w:rFonts w:hint="eastAsia" w:hAnsi="宋体"/>
          <w:color w:val="000000"/>
          <w:sz w:val="24"/>
          <w:highlight w:val="none"/>
          <w:lang w:val="en-US" w:eastAsia="zh-CN"/>
        </w:rPr>
        <w:t>1</w:t>
      </w:r>
      <w:r>
        <w:rPr>
          <w:rFonts w:hint="eastAsia" w:hAnsi="宋体"/>
          <w:color w:val="000000"/>
          <w:sz w:val="24"/>
          <w:highlight w:val="none"/>
        </w:rPr>
        <w:t>月</w:t>
      </w:r>
      <w:r>
        <w:rPr>
          <w:rFonts w:hint="eastAsia" w:hAnsi="宋体"/>
          <w:color w:val="000000"/>
          <w:sz w:val="24"/>
          <w:highlight w:val="none"/>
          <w:lang w:val="en-US" w:eastAsia="zh-CN"/>
        </w:rPr>
        <w:t xml:space="preserve"> 27 </w:t>
      </w:r>
      <w:r>
        <w:rPr>
          <w:rFonts w:hint="eastAsia" w:hAnsi="宋体"/>
          <w:color w:val="000000"/>
          <w:sz w:val="24"/>
          <w:highlight w:val="none"/>
        </w:rPr>
        <w:t>日至20</w:t>
      </w:r>
      <w:r>
        <w:rPr>
          <w:rFonts w:hint="eastAsia" w:hAnsi="宋体"/>
          <w:color w:val="000000"/>
          <w:sz w:val="24"/>
          <w:highlight w:val="none"/>
          <w:lang w:val="en-US" w:eastAsia="zh-CN"/>
        </w:rPr>
        <w:t>25</w:t>
      </w:r>
      <w:r>
        <w:rPr>
          <w:rFonts w:hint="eastAsia" w:hAnsi="宋体"/>
          <w:color w:val="000000"/>
          <w:sz w:val="24"/>
          <w:highlight w:val="none"/>
        </w:rPr>
        <w:t>年</w:t>
      </w:r>
      <w:r>
        <w:rPr>
          <w:rFonts w:hint="eastAsia" w:hAnsi="宋体"/>
          <w:color w:val="000000"/>
          <w:sz w:val="24"/>
          <w:highlight w:val="none"/>
          <w:lang w:val="en-US" w:eastAsia="zh-CN"/>
        </w:rPr>
        <w:t>2</w:t>
      </w:r>
      <w:r>
        <w:rPr>
          <w:rFonts w:hint="eastAsia" w:hAnsi="宋体"/>
          <w:color w:val="000000"/>
          <w:sz w:val="24"/>
          <w:highlight w:val="none"/>
        </w:rPr>
        <w:t>月</w:t>
      </w:r>
      <w:r>
        <w:rPr>
          <w:rFonts w:hint="eastAsia" w:hAnsi="宋体"/>
          <w:color w:val="000000"/>
          <w:sz w:val="24"/>
          <w:highlight w:val="none"/>
          <w:lang w:val="en-US" w:eastAsia="zh-CN"/>
        </w:rPr>
        <w:t xml:space="preserve"> 8 </w:t>
      </w:r>
      <w:r>
        <w:rPr>
          <w:rFonts w:hint="eastAsia" w:hAnsi="宋体"/>
          <w:color w:val="000000"/>
          <w:sz w:val="24"/>
          <w:highlight w:val="none"/>
        </w:rPr>
        <w:t>日上午9</w:t>
      </w:r>
      <w:r>
        <w:rPr>
          <w:rFonts w:hAnsi="宋体"/>
          <w:color w:val="000000"/>
          <w:sz w:val="24"/>
          <w:highlight w:val="none"/>
        </w:rPr>
        <w:t>:</w:t>
      </w:r>
      <w:r>
        <w:rPr>
          <w:rFonts w:hint="eastAsia" w:hAnsi="宋体"/>
          <w:color w:val="000000"/>
          <w:sz w:val="24"/>
          <w:highlight w:val="none"/>
        </w:rPr>
        <w:t>00- 12</w:t>
      </w:r>
      <w:r>
        <w:rPr>
          <w:rFonts w:hAnsi="宋体"/>
          <w:color w:val="000000"/>
          <w:sz w:val="24"/>
          <w:highlight w:val="none"/>
        </w:rPr>
        <w:t>:</w:t>
      </w:r>
      <w:r>
        <w:rPr>
          <w:rFonts w:hint="eastAsia" w:hAnsi="宋体"/>
          <w:color w:val="000000"/>
          <w:sz w:val="24"/>
          <w:highlight w:val="none"/>
        </w:rPr>
        <w:t>00，下午</w:t>
      </w:r>
      <w:r>
        <w:rPr>
          <w:rFonts w:hint="eastAsia" w:hAnsi="宋体"/>
          <w:color w:val="000000"/>
          <w:sz w:val="24"/>
          <w:szCs w:val="22"/>
          <w:highlight w:val="none"/>
          <w:lang w:eastAsia="zh-CN"/>
        </w:rPr>
        <w:t>15：00－1</w:t>
      </w:r>
      <w:r>
        <w:rPr>
          <w:rFonts w:hint="eastAsia" w:hAnsi="宋体"/>
          <w:color w:val="000000"/>
          <w:sz w:val="24"/>
          <w:szCs w:val="22"/>
          <w:highlight w:val="none"/>
          <w:lang w:val="en-US" w:eastAsia="zh-CN"/>
        </w:rPr>
        <w:t>7</w:t>
      </w:r>
      <w:r>
        <w:rPr>
          <w:rFonts w:hint="eastAsia" w:hAnsi="宋体"/>
          <w:color w:val="000000"/>
          <w:sz w:val="24"/>
          <w:szCs w:val="22"/>
          <w:highlight w:val="none"/>
          <w:lang w:eastAsia="zh-CN"/>
        </w:rPr>
        <w:t>：00</w:t>
      </w:r>
      <w:r>
        <w:rPr>
          <w:rFonts w:hAnsi="宋体"/>
          <w:color w:val="000000"/>
          <w:sz w:val="24"/>
          <w:szCs w:val="28"/>
          <w:highlight w:val="none"/>
        </w:rPr>
        <w:t>（</w:t>
      </w:r>
      <w:r>
        <w:rPr>
          <w:rFonts w:hint="eastAsia" w:hAnsi="宋体"/>
          <w:color w:val="000000"/>
          <w:sz w:val="24"/>
          <w:szCs w:val="28"/>
          <w:highlight w:val="none"/>
        </w:rPr>
        <w:t>上班</w:t>
      </w:r>
      <w:r>
        <w:rPr>
          <w:rFonts w:hAnsi="宋体"/>
          <w:color w:val="000000"/>
          <w:sz w:val="24"/>
          <w:szCs w:val="28"/>
          <w:highlight w:val="none"/>
        </w:rPr>
        <w:t>时间</w:t>
      </w:r>
      <w:r>
        <w:rPr>
          <w:rFonts w:hint="eastAsia" w:hAnsi="宋体"/>
          <w:color w:val="000000"/>
          <w:sz w:val="24"/>
          <w:szCs w:val="28"/>
          <w:highlight w:val="none"/>
        </w:rPr>
        <w:t>，法定节假日除外</w:t>
      </w:r>
      <w:r>
        <w:rPr>
          <w:rFonts w:hAnsi="宋体"/>
          <w:color w:val="000000"/>
          <w:sz w:val="24"/>
          <w:szCs w:val="28"/>
          <w:highlight w:val="none"/>
        </w:rPr>
        <w:t>）</w:t>
      </w:r>
      <w:r>
        <w:rPr>
          <w:rFonts w:hint="eastAsia" w:hAnsi="宋体"/>
          <w:color w:val="000000"/>
          <w:sz w:val="24"/>
          <w:highlight w:val="none"/>
        </w:rPr>
        <w:t>在</w:t>
      </w:r>
      <w:r>
        <w:rPr>
          <w:rFonts w:hint="eastAsia" w:hAnsi="宋体"/>
          <w:bCs/>
          <w:color w:val="000000"/>
          <w:sz w:val="24"/>
          <w:highlight w:val="none"/>
        </w:rPr>
        <w:t>南充市顺庆区潆华南路二段华康路28号</w:t>
      </w:r>
      <w:r>
        <w:rPr>
          <w:rFonts w:hint="eastAsia" w:hAnsi="宋体"/>
          <w:bCs/>
          <w:color w:val="000000"/>
          <w:sz w:val="24"/>
          <w:highlight w:val="none"/>
          <w:lang w:eastAsia="zh-CN"/>
        </w:rPr>
        <w:t>现场</w:t>
      </w:r>
      <w:r>
        <w:rPr>
          <w:rFonts w:hint="eastAsia" w:hAnsi="宋体"/>
          <w:color w:val="000000"/>
          <w:sz w:val="24"/>
          <w:szCs w:val="22"/>
          <w:highlight w:val="none"/>
          <w:lang w:eastAsia="zh-CN"/>
        </w:rPr>
        <w:t>报名</w:t>
      </w:r>
      <w:r>
        <w:rPr>
          <w:rFonts w:hint="eastAsia" w:hAnsi="宋体"/>
          <w:color w:val="000000"/>
          <w:sz w:val="24"/>
          <w:highlight w:val="none"/>
        </w:rPr>
        <w:t>获取。</w:t>
      </w:r>
    </w:p>
    <w:p w14:paraId="21904A4C">
      <w:pPr>
        <w:spacing w:line="440" w:lineRule="exact"/>
        <w:ind w:firstLine="480" w:firstLineChars="200"/>
        <w:rPr>
          <w:rFonts w:hint="eastAsia" w:hAnsi="宋体"/>
          <w:color w:val="000000"/>
          <w:sz w:val="24"/>
          <w:highlight w:val="none"/>
        </w:rPr>
      </w:pPr>
      <w:r>
        <w:rPr>
          <w:rFonts w:hint="eastAsia" w:hAnsi="宋体"/>
          <w:color w:val="000000"/>
          <w:sz w:val="24"/>
          <w:szCs w:val="18"/>
          <w:highlight w:val="none"/>
        </w:rPr>
        <w:t>本项目磋商文件有偿获取，磋商文件售价：人民币</w:t>
      </w:r>
      <w:r>
        <w:rPr>
          <w:rFonts w:hint="eastAsia" w:hAnsi="宋体"/>
          <w:color w:val="000000"/>
          <w:sz w:val="24"/>
          <w:szCs w:val="18"/>
          <w:highlight w:val="none"/>
          <w:lang w:val="en-US" w:eastAsia="zh-CN"/>
        </w:rPr>
        <w:t>3</w:t>
      </w:r>
      <w:r>
        <w:rPr>
          <w:rFonts w:hint="eastAsia" w:hAnsi="宋体"/>
          <w:color w:val="000000"/>
          <w:sz w:val="24"/>
          <w:szCs w:val="18"/>
          <w:highlight w:val="none"/>
        </w:rPr>
        <w:t>00元/份</w:t>
      </w:r>
      <w:r>
        <w:rPr>
          <w:rFonts w:hint="eastAsia" w:hAnsi="宋体"/>
          <w:color w:val="000000"/>
          <w:sz w:val="24"/>
          <w:highlight w:val="none"/>
        </w:rPr>
        <w:t>（磋商文件售后不退</w:t>
      </w:r>
      <w:r>
        <w:rPr>
          <w:rFonts w:hint="eastAsia" w:hAnsi="宋体"/>
          <w:color w:val="000000"/>
          <w:sz w:val="24"/>
          <w:highlight w:val="none"/>
          <w:lang w:eastAsia="zh-CN"/>
        </w:rPr>
        <w:t>，</w:t>
      </w:r>
      <w:r>
        <w:rPr>
          <w:rFonts w:hint="eastAsia" w:hAnsi="宋体"/>
          <w:color w:val="000000"/>
          <w:sz w:val="24"/>
          <w:highlight w:val="none"/>
        </w:rPr>
        <w:t>磋商资格不能转让）。</w:t>
      </w:r>
    </w:p>
    <w:p w14:paraId="14C6F1CA">
      <w:pPr>
        <w:spacing w:after="120" w:line="440" w:lineRule="exact"/>
        <w:ind w:firstLine="480" w:firstLineChars="200"/>
        <w:rPr>
          <w:rFonts w:hint="eastAsia" w:hAnsi="宋体" w:cs="宋体"/>
          <w:color w:val="000000"/>
          <w:sz w:val="24"/>
          <w:highlight w:val="none"/>
        </w:rPr>
      </w:pPr>
      <w:r>
        <w:rPr>
          <w:rFonts w:hint="eastAsia" w:ascii="宋体" w:hAnsi="宋体"/>
          <w:color w:val="000000"/>
          <w:sz w:val="24"/>
          <w:highlight w:val="none"/>
          <w:lang w:eastAsia="zh-CN"/>
        </w:rPr>
        <w:t>网上报名或者现场报名</w:t>
      </w:r>
      <w:r>
        <w:rPr>
          <w:rFonts w:hint="eastAsia" w:ascii="宋体" w:hAnsi="宋体"/>
          <w:color w:val="000000"/>
          <w:sz w:val="24"/>
          <w:highlight w:val="none"/>
        </w:rPr>
        <w:t>获取文件时，经办人员当场提交以下资料：</w:t>
      </w:r>
      <w:r>
        <w:rPr>
          <w:rFonts w:hint="eastAsia" w:hAnsi="宋体" w:cs="宋体"/>
          <w:color w:val="000000"/>
          <w:sz w:val="24"/>
          <w:highlight w:val="none"/>
        </w:rPr>
        <w:t>（1）供应商为法人或者其他组织的，只需提供单位介绍信、经办人身份证明、营业执照复印件；供应商为自然人的，只需提供本人身份证明。（2）采购项目报名登记表。</w:t>
      </w:r>
    </w:p>
    <w:p w14:paraId="02666C71">
      <w:pPr>
        <w:spacing w:after="120" w:line="440" w:lineRule="exact"/>
        <w:ind w:firstLine="480" w:firstLineChars="200"/>
        <w:rPr>
          <w:rFonts w:hint="eastAsia" w:eastAsia="宋体"/>
          <w:color w:val="000000"/>
          <w:sz w:val="24"/>
          <w:highlight w:val="none"/>
          <w:lang w:eastAsia="zh-CN"/>
        </w:rPr>
      </w:pPr>
      <w:r>
        <w:rPr>
          <w:rFonts w:hint="eastAsia" w:hAnsi="宋体" w:cs="宋体"/>
          <w:b/>
          <w:bCs/>
          <w:color w:val="000000"/>
          <w:sz w:val="24"/>
          <w:highlight w:val="none"/>
        </w:rPr>
        <w:t>（注：</w:t>
      </w:r>
      <w:r>
        <w:rPr>
          <w:rFonts w:hint="eastAsia" w:hAnsi="宋体" w:cs="宋体"/>
          <w:b/>
          <w:bCs/>
          <w:color w:val="000000"/>
          <w:sz w:val="24"/>
          <w:highlight w:val="none"/>
          <w:lang w:eastAsia="zh-CN"/>
        </w:rPr>
        <w:t>（</w:t>
      </w:r>
      <w:r>
        <w:rPr>
          <w:rFonts w:hint="eastAsia" w:hAnsi="宋体" w:cs="宋体"/>
          <w:b/>
          <w:bCs/>
          <w:color w:val="000000"/>
          <w:sz w:val="24"/>
          <w:highlight w:val="none"/>
          <w:lang w:val="en-US" w:eastAsia="zh-CN"/>
        </w:rPr>
        <w:t>1</w:t>
      </w:r>
      <w:r>
        <w:rPr>
          <w:rFonts w:hint="eastAsia" w:hAnsi="宋体" w:cs="宋体"/>
          <w:b/>
          <w:bCs/>
          <w:color w:val="000000"/>
          <w:sz w:val="24"/>
          <w:highlight w:val="none"/>
          <w:lang w:eastAsia="zh-CN"/>
        </w:rPr>
        <w:t>）</w:t>
      </w:r>
      <w:r>
        <w:rPr>
          <w:rFonts w:hint="eastAsia" w:hAnsi="宋体" w:cs="宋体"/>
          <w:b/>
          <w:bCs/>
          <w:color w:val="000000"/>
          <w:sz w:val="24"/>
          <w:highlight w:val="none"/>
        </w:rPr>
        <w:t>以上报名资料均需盖供应商单位鲜章</w:t>
      </w:r>
      <w:r>
        <w:rPr>
          <w:rFonts w:hint="eastAsia" w:hAnsi="宋体" w:cs="宋体"/>
          <w:b/>
          <w:bCs/>
          <w:color w:val="000000"/>
          <w:sz w:val="24"/>
          <w:highlight w:val="none"/>
          <w:lang w:eastAsia="zh-CN"/>
        </w:rPr>
        <w:t>，（</w:t>
      </w:r>
      <w:r>
        <w:rPr>
          <w:rFonts w:hint="eastAsia" w:hAnsi="宋体" w:cs="宋体"/>
          <w:b/>
          <w:bCs/>
          <w:color w:val="000000"/>
          <w:sz w:val="24"/>
          <w:highlight w:val="none"/>
          <w:lang w:val="en-US" w:eastAsia="zh-CN"/>
        </w:rPr>
        <w:t>2</w:t>
      </w:r>
      <w:r>
        <w:rPr>
          <w:rFonts w:hint="eastAsia" w:hAnsi="宋体" w:cs="宋体"/>
          <w:b/>
          <w:bCs/>
          <w:color w:val="000000"/>
          <w:sz w:val="24"/>
          <w:highlight w:val="none"/>
          <w:lang w:eastAsia="zh-CN"/>
        </w:rPr>
        <w:t>）请于开标当日把报名资料交至四川蜀丰招标代理有限公司，</w:t>
      </w:r>
      <w:r>
        <w:rPr>
          <w:rFonts w:hint="eastAsia" w:hAnsi="宋体" w:eastAsia="宋体" w:cs="宋体"/>
          <w:b/>
          <w:bCs/>
          <w:color w:val="000000"/>
          <w:sz w:val="24"/>
          <w:highlight w:val="none"/>
          <w:lang w:eastAsia="zh-CN"/>
        </w:rPr>
        <w:t>（</w:t>
      </w:r>
      <w:r>
        <w:rPr>
          <w:rFonts w:hint="eastAsia" w:hAnsi="宋体" w:eastAsia="宋体" w:cs="宋体"/>
          <w:b/>
          <w:bCs/>
          <w:color w:val="000000"/>
          <w:sz w:val="24"/>
          <w:highlight w:val="none"/>
          <w:lang w:val="en-US" w:eastAsia="zh-CN"/>
        </w:rPr>
        <w:t>3</w:t>
      </w:r>
      <w:r>
        <w:rPr>
          <w:rFonts w:hint="eastAsia" w:hAnsi="宋体" w:eastAsia="宋体" w:cs="宋体"/>
          <w:b/>
          <w:bCs/>
          <w:color w:val="000000"/>
          <w:sz w:val="24"/>
          <w:highlight w:val="none"/>
          <w:lang w:eastAsia="zh-CN"/>
        </w:rPr>
        <w:t>）网上报名需把报名资料扫描件发送至邮箱sc</w:t>
      </w:r>
      <w:r>
        <w:rPr>
          <w:rFonts w:hint="eastAsia" w:hAnsi="宋体" w:eastAsia="宋体" w:cs="宋体"/>
          <w:b/>
          <w:bCs/>
          <w:color w:val="000000"/>
          <w:sz w:val="24"/>
          <w:highlight w:val="none"/>
          <w:lang w:val="en-US" w:eastAsia="zh-CN"/>
        </w:rPr>
        <w:t>sf</w:t>
      </w:r>
      <w:r>
        <w:rPr>
          <w:rFonts w:hint="eastAsia" w:hAnsi="宋体" w:eastAsia="宋体" w:cs="宋体"/>
          <w:b/>
          <w:bCs/>
          <w:color w:val="000000"/>
          <w:sz w:val="24"/>
          <w:highlight w:val="none"/>
          <w:lang w:eastAsia="zh-CN"/>
        </w:rPr>
        <w:t>dl@126.com并打电话</w:t>
      </w:r>
      <w:r>
        <w:rPr>
          <w:rFonts w:hint="eastAsia" w:hAnsi="宋体" w:eastAsia="宋体" w:cs="宋体"/>
          <w:b/>
          <w:bCs/>
          <w:color w:val="000000"/>
          <w:sz w:val="24"/>
          <w:highlight w:val="none"/>
          <w:lang w:val="en-US" w:eastAsia="zh-CN"/>
        </w:rPr>
        <w:t>0817-2229258确认报名信息</w:t>
      </w:r>
      <w:r>
        <w:rPr>
          <w:rFonts w:hint="eastAsia" w:hAnsi="宋体" w:eastAsia="宋体" w:cs="宋体"/>
          <w:b/>
          <w:bCs/>
          <w:color w:val="000000"/>
          <w:sz w:val="24"/>
          <w:highlight w:val="none"/>
          <w:lang w:eastAsia="zh-CN"/>
        </w:rPr>
        <w:t>）</w:t>
      </w:r>
      <w:r>
        <w:rPr>
          <w:rFonts w:hint="eastAsia" w:hAnsi="宋体"/>
          <w:color w:val="000000"/>
          <w:sz w:val="24"/>
          <w:highlight w:val="none"/>
          <w:lang w:eastAsia="zh-CN"/>
        </w:rPr>
        <w:t>。</w:t>
      </w:r>
    </w:p>
    <w:p w14:paraId="778D9137">
      <w:pPr>
        <w:spacing w:after="120" w:line="440" w:lineRule="exact"/>
        <w:ind w:firstLine="480" w:firstLineChars="200"/>
        <w:rPr>
          <w:rFonts w:hint="eastAsia" w:hAnsi="宋体"/>
          <w:color w:val="000000"/>
          <w:sz w:val="24"/>
          <w:szCs w:val="28"/>
          <w:highlight w:val="none"/>
        </w:rPr>
      </w:pPr>
      <w:r>
        <w:rPr>
          <w:rFonts w:hint="eastAsia" w:hAnsi="宋体"/>
          <w:b/>
          <w:color w:val="000000"/>
          <w:sz w:val="24"/>
          <w:szCs w:val="28"/>
          <w:highlight w:val="none"/>
        </w:rPr>
        <w:t>八、递交响应文件</w:t>
      </w:r>
      <w:r>
        <w:rPr>
          <w:rFonts w:hint="eastAsia" w:hAnsi="宋体"/>
          <w:b/>
          <w:color w:val="000000"/>
          <w:sz w:val="24"/>
          <w:highlight w:val="none"/>
        </w:rPr>
        <w:t>截止时间：</w:t>
      </w:r>
      <w:r>
        <w:rPr>
          <w:rFonts w:hint="eastAsia" w:hAnsi="宋体"/>
          <w:bCs/>
          <w:color w:val="000000"/>
          <w:sz w:val="24"/>
          <w:highlight w:val="none"/>
        </w:rPr>
        <w:t>20</w:t>
      </w:r>
      <w:r>
        <w:rPr>
          <w:rFonts w:hint="eastAsia" w:hAnsi="宋体"/>
          <w:bCs/>
          <w:color w:val="000000"/>
          <w:sz w:val="24"/>
          <w:highlight w:val="none"/>
          <w:lang w:val="en-US" w:eastAsia="zh-CN"/>
        </w:rPr>
        <w:t>25</w:t>
      </w:r>
      <w:r>
        <w:rPr>
          <w:rFonts w:hint="eastAsia" w:hAnsi="宋体"/>
          <w:bCs/>
          <w:color w:val="000000"/>
          <w:sz w:val="24"/>
          <w:highlight w:val="none"/>
        </w:rPr>
        <w:t>年</w:t>
      </w:r>
      <w:r>
        <w:rPr>
          <w:rFonts w:hint="eastAsia" w:hAnsi="宋体"/>
          <w:bCs/>
          <w:color w:val="000000"/>
          <w:sz w:val="24"/>
          <w:highlight w:val="none"/>
          <w:lang w:val="en-US" w:eastAsia="zh-CN"/>
        </w:rPr>
        <w:t>2</w:t>
      </w:r>
      <w:r>
        <w:rPr>
          <w:rFonts w:hint="eastAsia" w:hAnsi="宋体"/>
          <w:bCs/>
          <w:color w:val="000000"/>
          <w:sz w:val="24"/>
          <w:highlight w:val="none"/>
        </w:rPr>
        <w:t>月</w:t>
      </w:r>
      <w:r>
        <w:rPr>
          <w:rFonts w:hint="eastAsia" w:hAnsi="宋体"/>
          <w:bCs/>
          <w:color w:val="000000"/>
          <w:sz w:val="24"/>
          <w:highlight w:val="none"/>
          <w:lang w:val="en-US" w:eastAsia="zh-CN"/>
        </w:rPr>
        <w:t xml:space="preserve"> 14</w:t>
      </w:r>
      <w:r>
        <w:rPr>
          <w:rFonts w:hint="eastAsia" w:hAnsi="宋体"/>
          <w:bCs/>
          <w:color w:val="000000"/>
          <w:sz w:val="24"/>
          <w:highlight w:val="none"/>
        </w:rPr>
        <w:t>日</w:t>
      </w:r>
      <w:r>
        <w:rPr>
          <w:rFonts w:hint="eastAsia" w:hAnsi="宋体"/>
          <w:bCs/>
          <w:color w:val="000000"/>
          <w:sz w:val="24"/>
          <w:highlight w:val="none"/>
          <w:lang w:eastAsia="zh-CN"/>
        </w:rPr>
        <w:t>上午</w:t>
      </w:r>
      <w:r>
        <w:rPr>
          <w:rFonts w:hint="eastAsia" w:hAnsi="宋体"/>
          <w:bCs/>
          <w:color w:val="000000"/>
          <w:sz w:val="24"/>
          <w:highlight w:val="none"/>
          <w:lang w:val="en-US" w:eastAsia="zh-CN"/>
        </w:rPr>
        <w:t>10</w:t>
      </w:r>
      <w:r>
        <w:rPr>
          <w:rFonts w:hAnsi="宋体"/>
          <w:bCs/>
          <w:color w:val="000000"/>
          <w:sz w:val="24"/>
          <w:highlight w:val="none"/>
        </w:rPr>
        <w:t>:</w:t>
      </w:r>
      <w:r>
        <w:rPr>
          <w:rFonts w:hint="eastAsia" w:hAnsi="宋体"/>
          <w:bCs/>
          <w:color w:val="000000"/>
          <w:sz w:val="24"/>
          <w:highlight w:val="none"/>
          <w:lang w:val="en-US" w:eastAsia="zh-CN"/>
        </w:rPr>
        <w:t>0</w:t>
      </w:r>
      <w:r>
        <w:rPr>
          <w:rFonts w:hint="eastAsia" w:hAnsi="宋体"/>
          <w:bCs/>
          <w:color w:val="000000"/>
          <w:sz w:val="24"/>
          <w:highlight w:val="none"/>
        </w:rPr>
        <w:t>0</w:t>
      </w:r>
      <w:r>
        <w:rPr>
          <w:rFonts w:hAnsi="宋体"/>
          <w:color w:val="000000"/>
          <w:sz w:val="24"/>
          <w:szCs w:val="28"/>
          <w:highlight w:val="none"/>
        </w:rPr>
        <w:t>（北京时间）</w:t>
      </w:r>
      <w:r>
        <w:rPr>
          <w:rFonts w:hint="eastAsia" w:hAnsi="宋体"/>
          <w:color w:val="000000"/>
          <w:sz w:val="24"/>
          <w:szCs w:val="28"/>
          <w:highlight w:val="none"/>
        </w:rPr>
        <w:t>。</w:t>
      </w:r>
    </w:p>
    <w:p w14:paraId="113E59B5">
      <w:pPr>
        <w:spacing w:after="120" w:line="440" w:lineRule="exact"/>
        <w:ind w:firstLine="480" w:firstLineChars="200"/>
        <w:rPr>
          <w:rFonts w:hint="eastAsia" w:hAnsi="宋体"/>
          <w:color w:val="000000"/>
          <w:sz w:val="24"/>
          <w:szCs w:val="28"/>
          <w:highlight w:val="none"/>
        </w:rPr>
      </w:pPr>
      <w:r>
        <w:rPr>
          <w:rFonts w:hint="eastAsia" w:hAnsi="宋体"/>
          <w:b/>
          <w:color w:val="000000"/>
          <w:sz w:val="24"/>
          <w:szCs w:val="28"/>
          <w:highlight w:val="none"/>
        </w:rPr>
        <w:t>九</w:t>
      </w:r>
      <w:r>
        <w:rPr>
          <w:rFonts w:hint="eastAsia" w:hAnsi="宋体"/>
          <w:b/>
          <w:color w:val="000000"/>
          <w:sz w:val="24"/>
          <w:highlight w:val="none"/>
        </w:rPr>
        <w:t>、递交响应文件地点：</w:t>
      </w:r>
      <w:r>
        <w:rPr>
          <w:rFonts w:hint="eastAsia" w:hAnsi="宋体"/>
          <w:b/>
          <w:bCs/>
          <w:color w:val="000000"/>
          <w:sz w:val="24"/>
          <w:szCs w:val="28"/>
          <w:highlight w:val="none"/>
          <w:u w:val="single"/>
        </w:rPr>
        <w:t xml:space="preserve"> 南充市顺庆区潆华南路二段华康路28号</w:t>
      </w:r>
      <w:r>
        <w:rPr>
          <w:rFonts w:hint="eastAsia" w:hAnsi="宋体"/>
          <w:b/>
          <w:bCs/>
          <w:color w:val="000000"/>
          <w:sz w:val="24"/>
          <w:szCs w:val="28"/>
          <w:highlight w:val="none"/>
          <w:u w:val="single"/>
          <w:lang w:eastAsia="zh-CN"/>
        </w:rPr>
        <w:t>四川蜀丰招标代理有限公司</w:t>
      </w:r>
      <w:r>
        <w:rPr>
          <w:rFonts w:hint="eastAsia" w:hAnsi="宋体"/>
          <w:b/>
          <w:bCs/>
          <w:color w:val="000000"/>
          <w:sz w:val="24"/>
          <w:szCs w:val="28"/>
          <w:highlight w:val="none"/>
          <w:u w:val="none"/>
        </w:rPr>
        <w:t>。</w:t>
      </w:r>
      <w:r>
        <w:rPr>
          <w:rFonts w:hint="eastAsia" w:hAnsi="宋体"/>
          <w:color w:val="000000"/>
          <w:sz w:val="24"/>
          <w:highlight w:val="none"/>
        </w:rPr>
        <w:t>响应文件必须在递交响应文件截止时间前送达磋商地点。逾期送达、密封和标注错误的响应文件，采购代理机构恕不接收。本次采购不接收邮寄的响应文件。</w:t>
      </w:r>
    </w:p>
    <w:p w14:paraId="5416E265">
      <w:pPr>
        <w:spacing w:after="120" w:line="440" w:lineRule="exact"/>
        <w:ind w:firstLine="480" w:firstLineChars="200"/>
        <w:rPr>
          <w:rFonts w:hint="eastAsia" w:hAnsi="宋体"/>
          <w:color w:val="000000"/>
          <w:sz w:val="24"/>
          <w:szCs w:val="28"/>
          <w:highlight w:val="none"/>
        </w:rPr>
      </w:pPr>
      <w:r>
        <w:rPr>
          <w:rFonts w:hint="eastAsia" w:hAnsi="宋体"/>
          <w:b/>
          <w:color w:val="000000"/>
          <w:sz w:val="24"/>
          <w:szCs w:val="28"/>
          <w:highlight w:val="none"/>
        </w:rPr>
        <w:t>十、响应文件开启时间：</w:t>
      </w:r>
      <w:r>
        <w:rPr>
          <w:rFonts w:hint="eastAsia" w:hAnsi="宋体"/>
          <w:bCs/>
          <w:color w:val="000000"/>
          <w:sz w:val="24"/>
          <w:highlight w:val="none"/>
        </w:rPr>
        <w:t>20</w:t>
      </w:r>
      <w:r>
        <w:rPr>
          <w:rFonts w:hint="eastAsia" w:hAnsi="宋体"/>
          <w:bCs/>
          <w:color w:val="000000"/>
          <w:sz w:val="24"/>
          <w:highlight w:val="none"/>
          <w:lang w:val="en-US" w:eastAsia="zh-CN"/>
        </w:rPr>
        <w:t>25</w:t>
      </w:r>
      <w:r>
        <w:rPr>
          <w:rFonts w:hint="eastAsia" w:hAnsi="宋体"/>
          <w:bCs/>
          <w:color w:val="000000"/>
          <w:sz w:val="24"/>
          <w:highlight w:val="none"/>
        </w:rPr>
        <w:t>年</w:t>
      </w:r>
      <w:r>
        <w:rPr>
          <w:rFonts w:hint="eastAsia" w:hAnsi="宋体"/>
          <w:bCs/>
          <w:color w:val="000000"/>
          <w:sz w:val="24"/>
          <w:highlight w:val="none"/>
          <w:lang w:val="en-US" w:eastAsia="zh-CN"/>
        </w:rPr>
        <w:t>2</w:t>
      </w:r>
      <w:r>
        <w:rPr>
          <w:rFonts w:hint="eastAsia" w:hAnsi="宋体"/>
          <w:bCs/>
          <w:color w:val="000000"/>
          <w:sz w:val="24"/>
          <w:highlight w:val="none"/>
        </w:rPr>
        <w:t>月</w:t>
      </w:r>
      <w:r>
        <w:rPr>
          <w:rFonts w:hint="eastAsia" w:hAnsi="宋体"/>
          <w:bCs/>
          <w:color w:val="000000"/>
          <w:sz w:val="24"/>
          <w:highlight w:val="none"/>
          <w:lang w:val="en-US" w:eastAsia="zh-CN"/>
        </w:rPr>
        <w:t xml:space="preserve"> 14</w:t>
      </w:r>
      <w:r>
        <w:rPr>
          <w:rFonts w:hint="eastAsia" w:hAnsi="宋体"/>
          <w:bCs/>
          <w:color w:val="000000"/>
          <w:sz w:val="24"/>
          <w:highlight w:val="none"/>
        </w:rPr>
        <w:t>日</w:t>
      </w:r>
      <w:r>
        <w:rPr>
          <w:rFonts w:hint="eastAsia" w:hAnsi="宋体"/>
          <w:bCs/>
          <w:color w:val="000000"/>
          <w:sz w:val="24"/>
          <w:highlight w:val="none"/>
          <w:lang w:eastAsia="zh-CN"/>
        </w:rPr>
        <w:t>上午</w:t>
      </w:r>
      <w:r>
        <w:rPr>
          <w:rFonts w:hint="eastAsia" w:hAnsi="宋体"/>
          <w:bCs/>
          <w:color w:val="000000"/>
          <w:sz w:val="24"/>
          <w:highlight w:val="none"/>
          <w:lang w:val="en-US" w:eastAsia="zh-CN"/>
        </w:rPr>
        <w:t>10</w:t>
      </w:r>
      <w:r>
        <w:rPr>
          <w:rFonts w:hAnsi="宋体"/>
          <w:bCs/>
          <w:color w:val="000000"/>
          <w:sz w:val="24"/>
          <w:highlight w:val="none"/>
        </w:rPr>
        <w:t>:</w:t>
      </w:r>
      <w:r>
        <w:rPr>
          <w:rFonts w:hint="eastAsia" w:hAnsi="宋体"/>
          <w:bCs/>
          <w:color w:val="000000"/>
          <w:sz w:val="24"/>
          <w:highlight w:val="none"/>
          <w:lang w:val="en-US" w:eastAsia="zh-CN"/>
        </w:rPr>
        <w:t>0</w:t>
      </w:r>
      <w:r>
        <w:rPr>
          <w:rFonts w:hint="eastAsia" w:hAnsi="宋体"/>
          <w:bCs/>
          <w:color w:val="000000"/>
          <w:sz w:val="24"/>
          <w:highlight w:val="none"/>
        </w:rPr>
        <w:t>0</w:t>
      </w:r>
      <w:r>
        <w:rPr>
          <w:rFonts w:hAnsi="宋体"/>
          <w:color w:val="000000"/>
          <w:sz w:val="24"/>
          <w:szCs w:val="28"/>
          <w:highlight w:val="none"/>
        </w:rPr>
        <w:t>（北京时间）</w:t>
      </w:r>
      <w:r>
        <w:rPr>
          <w:rFonts w:hint="eastAsia" w:hAnsi="宋体"/>
          <w:color w:val="000000"/>
          <w:sz w:val="24"/>
          <w:szCs w:val="28"/>
          <w:highlight w:val="none"/>
        </w:rPr>
        <w:t>在磋商地点开启。</w:t>
      </w:r>
    </w:p>
    <w:p w14:paraId="2D59E521">
      <w:pPr>
        <w:spacing w:line="440" w:lineRule="exact"/>
        <w:ind w:firstLine="487" w:firstLineChars="203"/>
        <w:rPr>
          <w:rFonts w:hint="eastAsia" w:hAnsi="宋体"/>
          <w:b/>
          <w:bCs/>
          <w:color w:val="000000"/>
          <w:sz w:val="24"/>
          <w:szCs w:val="28"/>
          <w:highlight w:val="none"/>
          <w:u w:val="none"/>
        </w:rPr>
      </w:pPr>
      <w:r>
        <w:rPr>
          <w:rFonts w:hint="eastAsia" w:hAnsi="宋体"/>
          <w:b/>
          <w:color w:val="000000"/>
          <w:sz w:val="24"/>
          <w:szCs w:val="28"/>
          <w:highlight w:val="none"/>
        </w:rPr>
        <w:t>十一、磋商</w:t>
      </w:r>
      <w:r>
        <w:rPr>
          <w:rFonts w:hAnsi="宋体"/>
          <w:b/>
          <w:color w:val="000000"/>
          <w:sz w:val="24"/>
          <w:szCs w:val="28"/>
          <w:highlight w:val="none"/>
        </w:rPr>
        <w:t>地点：</w:t>
      </w:r>
      <w:r>
        <w:rPr>
          <w:rFonts w:hint="eastAsia" w:hAnsi="宋体"/>
          <w:b/>
          <w:bCs/>
          <w:color w:val="000000"/>
          <w:sz w:val="24"/>
          <w:szCs w:val="28"/>
          <w:highlight w:val="none"/>
          <w:u w:val="single"/>
        </w:rPr>
        <w:t xml:space="preserve"> 南充市顺庆区潆华南路二段华康路28号</w:t>
      </w:r>
      <w:r>
        <w:rPr>
          <w:rFonts w:hint="eastAsia" w:hAnsi="宋体"/>
          <w:b/>
          <w:bCs/>
          <w:color w:val="000000"/>
          <w:sz w:val="24"/>
          <w:szCs w:val="28"/>
          <w:highlight w:val="none"/>
          <w:u w:val="single"/>
          <w:lang w:eastAsia="zh-CN"/>
        </w:rPr>
        <w:t>四川蜀丰招标代理有限公司</w:t>
      </w:r>
      <w:r>
        <w:rPr>
          <w:rFonts w:hint="eastAsia" w:hAnsi="宋体"/>
          <w:b/>
          <w:bCs/>
          <w:color w:val="000000"/>
          <w:sz w:val="24"/>
          <w:szCs w:val="28"/>
          <w:highlight w:val="none"/>
          <w:u w:val="none"/>
        </w:rPr>
        <w:t>。</w:t>
      </w:r>
    </w:p>
    <w:p w14:paraId="103B7E0A">
      <w:pPr>
        <w:pStyle w:val="6"/>
        <w:rPr>
          <w:rFonts w:hint="eastAsia"/>
          <w:color w:val="000000"/>
          <w:highlight w:val="none"/>
        </w:rPr>
      </w:pPr>
    </w:p>
    <w:p w14:paraId="46C3AC8A">
      <w:pPr>
        <w:pStyle w:val="19"/>
        <w:spacing w:line="440" w:lineRule="exact"/>
        <w:ind w:firstLine="484"/>
        <w:rPr>
          <w:rFonts w:hint="eastAsia"/>
          <w:b/>
          <w:color w:val="000000"/>
          <w:sz w:val="24"/>
          <w:highlight w:val="none"/>
        </w:rPr>
      </w:pPr>
      <w:r>
        <w:rPr>
          <w:rFonts w:hint="eastAsia"/>
          <w:b/>
          <w:color w:val="000000"/>
          <w:sz w:val="24"/>
          <w:highlight w:val="none"/>
        </w:rPr>
        <w:t>十二、联系方式</w:t>
      </w:r>
    </w:p>
    <w:p w14:paraId="251B5AD4">
      <w:pPr>
        <w:pStyle w:val="19"/>
        <w:spacing w:line="440" w:lineRule="exact"/>
        <w:rPr>
          <w:rFonts w:hint="eastAsia"/>
          <w:color w:val="000000"/>
          <w:sz w:val="24"/>
          <w:szCs w:val="22"/>
          <w:highlight w:val="none"/>
          <w:lang w:eastAsia="zh-CN"/>
        </w:rPr>
      </w:pPr>
      <w:r>
        <w:rPr>
          <w:rFonts w:hint="eastAsia"/>
          <w:b/>
          <w:bCs/>
          <w:color w:val="000000"/>
          <w:sz w:val="24"/>
          <w:szCs w:val="22"/>
          <w:highlight w:val="none"/>
        </w:rPr>
        <w:t>采购人：</w:t>
      </w:r>
      <w:r>
        <w:rPr>
          <w:rFonts w:hint="eastAsia"/>
          <w:b/>
          <w:bCs/>
          <w:color w:val="000000"/>
          <w:sz w:val="24"/>
          <w:szCs w:val="22"/>
          <w:highlight w:val="none"/>
          <w:lang w:eastAsia="zh-CN"/>
        </w:rPr>
        <w:t>四川省蓬安县职业中学</w:t>
      </w:r>
      <w:r>
        <w:rPr>
          <w:rFonts w:hint="eastAsia"/>
          <w:color w:val="000000"/>
          <w:sz w:val="24"/>
          <w:szCs w:val="22"/>
          <w:highlight w:val="none"/>
          <w:lang w:eastAsia="zh-CN"/>
        </w:rPr>
        <w:t xml:space="preserve">  </w:t>
      </w:r>
    </w:p>
    <w:p w14:paraId="31C56C0A">
      <w:pPr>
        <w:pStyle w:val="19"/>
        <w:spacing w:line="440" w:lineRule="exact"/>
        <w:rPr>
          <w:rFonts w:hint="eastAsia" w:ascii="宋体" w:hAnsi="宋体" w:eastAsia="宋体" w:cs="Times New Roman"/>
          <w:bCs/>
          <w:color w:val="000000"/>
          <w:sz w:val="24"/>
          <w:szCs w:val="22"/>
          <w:highlight w:val="none"/>
          <w:lang w:val="en-US" w:eastAsia="zh-CN"/>
        </w:rPr>
      </w:pPr>
      <w:r>
        <w:rPr>
          <w:rFonts w:hint="eastAsia" w:hAnsi="宋体"/>
          <w:bCs/>
          <w:color w:val="000000"/>
          <w:sz w:val="24"/>
          <w:szCs w:val="22"/>
          <w:highlight w:val="none"/>
          <w:lang w:val="en-US" w:eastAsia="zh-CN"/>
        </w:rPr>
        <w:t xml:space="preserve">通讯地址：南充市蓬安县嘉陵西路149号 </w:t>
      </w:r>
    </w:p>
    <w:p w14:paraId="14BBF964">
      <w:pPr>
        <w:pStyle w:val="19"/>
        <w:shd w:val="clear" w:color="auto" w:fill="auto"/>
        <w:spacing w:line="440" w:lineRule="exact"/>
        <w:rPr>
          <w:rFonts w:hint="eastAsia" w:hAnsi="宋体" w:eastAsia="宋体"/>
          <w:bCs/>
          <w:color w:val="000000"/>
          <w:sz w:val="24"/>
          <w:szCs w:val="22"/>
          <w:highlight w:val="none"/>
          <w:lang w:val="en-US" w:eastAsia="zh-CN"/>
        </w:rPr>
      </w:pPr>
      <w:r>
        <w:rPr>
          <w:rFonts w:hint="eastAsia" w:hAnsi="宋体"/>
          <w:bCs/>
          <w:color w:val="000000"/>
          <w:sz w:val="24"/>
          <w:szCs w:val="22"/>
          <w:highlight w:val="none"/>
          <w:lang w:val="en-US" w:eastAsia="zh-CN"/>
        </w:rPr>
        <w:t>联 系 人：吕老师</w:t>
      </w:r>
    </w:p>
    <w:p w14:paraId="3D002E74">
      <w:pPr>
        <w:pStyle w:val="19"/>
        <w:shd w:val="clear" w:color="auto" w:fill="auto"/>
        <w:spacing w:line="440" w:lineRule="exact"/>
        <w:rPr>
          <w:rFonts w:hint="eastAsia"/>
          <w:b/>
          <w:color w:val="000000"/>
          <w:sz w:val="24"/>
          <w:highlight w:val="none"/>
        </w:rPr>
      </w:pPr>
      <w:r>
        <w:rPr>
          <w:rFonts w:hint="eastAsia" w:hAnsi="宋体"/>
          <w:bCs/>
          <w:color w:val="000000"/>
          <w:sz w:val="24"/>
          <w:szCs w:val="22"/>
          <w:highlight w:val="none"/>
          <w:lang w:val="en-US" w:eastAsia="zh-CN"/>
        </w:rPr>
        <w:t>联系电话：13890406048</w:t>
      </w:r>
    </w:p>
    <w:p w14:paraId="2315E7DD">
      <w:pPr>
        <w:pStyle w:val="19"/>
        <w:spacing w:line="440" w:lineRule="exact"/>
        <w:rPr>
          <w:rFonts w:hint="eastAsia"/>
          <w:b/>
          <w:color w:val="000000"/>
          <w:sz w:val="24"/>
          <w:highlight w:val="none"/>
        </w:rPr>
      </w:pPr>
    </w:p>
    <w:p w14:paraId="62D730BC">
      <w:pPr>
        <w:pStyle w:val="19"/>
        <w:spacing w:line="440" w:lineRule="exact"/>
        <w:rPr>
          <w:rFonts w:hint="eastAsia" w:eastAsia="宋体"/>
          <w:b/>
          <w:color w:val="000000"/>
          <w:sz w:val="24"/>
          <w:highlight w:val="none"/>
          <w:lang w:eastAsia="zh-CN"/>
        </w:rPr>
      </w:pPr>
      <w:r>
        <w:rPr>
          <w:rFonts w:hint="eastAsia"/>
          <w:b/>
          <w:color w:val="000000"/>
          <w:sz w:val="24"/>
          <w:highlight w:val="none"/>
        </w:rPr>
        <w:t xml:space="preserve">采购代理机构： </w:t>
      </w:r>
      <w:r>
        <w:rPr>
          <w:rFonts w:hint="eastAsia"/>
          <w:b/>
          <w:color w:val="000000"/>
          <w:sz w:val="24"/>
          <w:highlight w:val="none"/>
          <w:lang w:eastAsia="zh-CN"/>
        </w:rPr>
        <w:t>四川蜀丰招标代理有限公司</w:t>
      </w:r>
    </w:p>
    <w:p w14:paraId="015A1AFC">
      <w:pPr>
        <w:pStyle w:val="19"/>
        <w:spacing w:line="440" w:lineRule="exact"/>
        <w:rPr>
          <w:rFonts w:hint="eastAsia"/>
          <w:color w:val="000000"/>
          <w:sz w:val="24"/>
          <w:highlight w:val="none"/>
        </w:rPr>
      </w:pPr>
      <w:r>
        <w:rPr>
          <w:rFonts w:hint="eastAsia"/>
          <w:color w:val="000000"/>
          <w:sz w:val="24"/>
          <w:highlight w:val="none"/>
        </w:rPr>
        <w:t>通讯地址：南充市顺庆区潆华南路二段华康路28号</w:t>
      </w:r>
    </w:p>
    <w:p w14:paraId="6909A5F0">
      <w:pPr>
        <w:pStyle w:val="19"/>
        <w:spacing w:line="440" w:lineRule="exact"/>
        <w:rPr>
          <w:rFonts w:hint="eastAsia"/>
          <w:color w:val="000000"/>
          <w:sz w:val="24"/>
          <w:highlight w:val="none"/>
        </w:rPr>
      </w:pPr>
      <w:r>
        <w:rPr>
          <w:rFonts w:hint="eastAsia"/>
          <w:color w:val="000000"/>
          <w:sz w:val="24"/>
          <w:highlight w:val="none"/>
        </w:rPr>
        <w:t>邮    编：637000</w:t>
      </w:r>
    </w:p>
    <w:p w14:paraId="1524E5BC">
      <w:pPr>
        <w:pStyle w:val="19"/>
        <w:spacing w:line="440" w:lineRule="exact"/>
        <w:rPr>
          <w:rFonts w:hint="eastAsia"/>
          <w:color w:val="000000"/>
          <w:sz w:val="24"/>
          <w:highlight w:val="none"/>
          <w:lang w:val="en-US" w:eastAsia="zh-CN"/>
        </w:rPr>
      </w:pPr>
      <w:r>
        <w:rPr>
          <w:rFonts w:hint="eastAsia"/>
          <w:color w:val="000000"/>
          <w:sz w:val="24"/>
          <w:highlight w:val="none"/>
        </w:rPr>
        <w:t>联 系 人：</w:t>
      </w:r>
      <w:r>
        <w:rPr>
          <w:rFonts w:hint="eastAsia"/>
          <w:color w:val="000000"/>
          <w:sz w:val="24"/>
          <w:highlight w:val="none"/>
          <w:lang w:eastAsia="zh-CN"/>
        </w:rPr>
        <w:t>刘女士</w:t>
      </w:r>
      <w:r>
        <w:rPr>
          <w:rFonts w:hint="eastAsia"/>
          <w:color w:val="000000"/>
          <w:sz w:val="24"/>
          <w:highlight w:val="none"/>
          <w:lang w:val="en-US" w:eastAsia="zh-CN"/>
        </w:rPr>
        <w:t xml:space="preserve">       </w:t>
      </w:r>
    </w:p>
    <w:p w14:paraId="231D8AF9">
      <w:pPr>
        <w:pStyle w:val="19"/>
        <w:spacing w:line="440" w:lineRule="exact"/>
        <w:rPr>
          <w:rFonts w:hint="default"/>
          <w:color w:val="000000"/>
          <w:sz w:val="24"/>
          <w:highlight w:val="none"/>
          <w:lang w:val="en-US" w:eastAsia="zh-CN"/>
        </w:rPr>
      </w:pPr>
      <w:r>
        <w:rPr>
          <w:rFonts w:hint="eastAsia"/>
          <w:color w:val="000000"/>
          <w:sz w:val="24"/>
          <w:highlight w:val="none"/>
        </w:rPr>
        <w:t>联系电话：</w:t>
      </w:r>
      <w:r>
        <w:rPr>
          <w:rFonts w:hint="eastAsia"/>
          <w:color w:val="000000"/>
          <w:sz w:val="24"/>
          <w:highlight w:val="none"/>
          <w:lang w:val="en-US" w:eastAsia="zh-CN"/>
        </w:rPr>
        <w:t>0817-2229258</w:t>
      </w:r>
    </w:p>
    <w:p w14:paraId="637D02E8">
      <w:pPr>
        <w:pStyle w:val="13"/>
        <w:spacing w:before="0" w:beforeAutospacing="0" w:after="0" w:afterAutospacing="0" w:line="440" w:lineRule="exact"/>
        <w:ind w:firstLine="6000" w:firstLineChars="2500"/>
        <w:rPr>
          <w:rFonts w:hint="eastAsia"/>
          <w:color w:val="000000"/>
          <w:sz w:val="24"/>
          <w:szCs w:val="24"/>
          <w:highlight w:val="none"/>
        </w:rPr>
      </w:pPr>
    </w:p>
    <w:p w14:paraId="1613E204">
      <w:pPr>
        <w:pStyle w:val="13"/>
        <w:spacing w:before="0" w:beforeAutospacing="0" w:after="0" w:afterAutospacing="0" w:line="440" w:lineRule="exact"/>
        <w:ind w:firstLine="6840" w:firstLineChars="2850"/>
        <w:rPr>
          <w:rFonts w:hint="eastAsia" w:eastAsia="宋体"/>
          <w:color w:val="000000"/>
          <w:sz w:val="24"/>
          <w:szCs w:val="24"/>
          <w:highlight w:val="none"/>
          <w:lang w:eastAsia="zh-CN"/>
        </w:rPr>
      </w:pPr>
      <w:r>
        <w:rPr>
          <w:rFonts w:hint="eastAsia"/>
          <w:color w:val="000000"/>
          <w:sz w:val="24"/>
          <w:szCs w:val="24"/>
          <w:highlight w:val="none"/>
          <w:lang w:val="en-US" w:eastAsia="zh-CN"/>
        </w:rPr>
        <w:t xml:space="preserve"> </w:t>
      </w:r>
    </w:p>
    <w:p w14:paraId="55690544">
      <w:pPr>
        <w:pStyle w:val="13"/>
        <w:spacing w:before="0" w:beforeAutospacing="0" w:after="0" w:afterAutospacing="0" w:line="440" w:lineRule="exact"/>
        <w:ind w:firstLine="6840" w:firstLineChars="2850"/>
        <w:rPr>
          <w:rFonts w:hint="eastAsia"/>
          <w:color w:val="000000"/>
          <w:sz w:val="24"/>
          <w:szCs w:val="24"/>
          <w:highlight w:val="none"/>
        </w:rPr>
      </w:pPr>
    </w:p>
    <w:p w14:paraId="6BFC12A3">
      <w:pPr>
        <w:pStyle w:val="13"/>
        <w:spacing w:before="0" w:beforeAutospacing="0" w:after="0" w:afterAutospacing="0" w:line="440" w:lineRule="exact"/>
        <w:ind w:firstLine="6840" w:firstLineChars="2850"/>
        <w:rPr>
          <w:rFonts w:hint="eastAsia"/>
          <w:color w:val="000000"/>
          <w:sz w:val="24"/>
          <w:szCs w:val="24"/>
          <w:highlight w:val="none"/>
        </w:rPr>
      </w:pPr>
    </w:p>
    <w:p w14:paraId="6B6BC443">
      <w:pPr>
        <w:pStyle w:val="13"/>
        <w:spacing w:before="0" w:beforeAutospacing="0" w:after="0" w:afterAutospacing="0" w:line="440" w:lineRule="exact"/>
        <w:rPr>
          <w:rFonts w:hint="eastAsia"/>
          <w:color w:val="000000"/>
          <w:sz w:val="24"/>
          <w:szCs w:val="24"/>
          <w:highlight w:val="none"/>
        </w:rPr>
      </w:pPr>
    </w:p>
    <w:p w14:paraId="2ECF9E5A">
      <w:pPr>
        <w:pStyle w:val="13"/>
        <w:spacing w:before="0" w:beforeAutospacing="0" w:after="0" w:afterAutospacing="0" w:line="440" w:lineRule="exact"/>
        <w:rPr>
          <w:rFonts w:hint="eastAsia"/>
          <w:color w:val="000000"/>
          <w:sz w:val="24"/>
          <w:szCs w:val="24"/>
          <w:highlight w:val="none"/>
        </w:rPr>
      </w:pPr>
    </w:p>
    <w:p w14:paraId="23FE01F4">
      <w:pPr>
        <w:pStyle w:val="13"/>
        <w:spacing w:before="0" w:beforeAutospacing="0" w:after="0" w:afterAutospacing="0" w:line="440" w:lineRule="exact"/>
        <w:rPr>
          <w:rFonts w:hint="eastAsia"/>
          <w:color w:val="000000"/>
          <w:sz w:val="24"/>
          <w:szCs w:val="24"/>
          <w:highlight w:val="none"/>
        </w:rPr>
      </w:pPr>
    </w:p>
    <w:p w14:paraId="5638FE12">
      <w:pPr>
        <w:pStyle w:val="2"/>
        <w:jc w:val="center"/>
        <w:rPr>
          <w:rFonts w:hint="eastAsia"/>
          <w:color w:val="000000"/>
          <w:highlight w:val="none"/>
        </w:rPr>
      </w:pPr>
      <w:bookmarkStart w:id="4" w:name="_Toc213397009"/>
      <w:bookmarkStart w:id="5" w:name="_Toc29175"/>
      <w:bookmarkStart w:id="6" w:name="_Toc213396759"/>
      <w:bookmarkStart w:id="7" w:name="_Toc21799"/>
      <w:bookmarkStart w:id="8" w:name="_Toc217446031"/>
      <w:bookmarkStart w:id="9" w:name="_Toc213396945"/>
      <w:bookmarkStart w:id="10" w:name="_Toc213496267"/>
      <w:r>
        <w:rPr>
          <w:rFonts w:hint="eastAsia"/>
          <w:color w:val="000000"/>
          <w:highlight w:val="none"/>
        </w:rPr>
        <w:br w:type="page"/>
      </w:r>
      <w:r>
        <w:rPr>
          <w:rFonts w:hint="eastAsia"/>
          <w:color w:val="000000"/>
          <w:highlight w:val="none"/>
        </w:rPr>
        <w:t>第二章  磋商须知</w:t>
      </w:r>
      <w:bookmarkEnd w:id="4"/>
      <w:bookmarkEnd w:id="5"/>
      <w:bookmarkEnd w:id="6"/>
      <w:bookmarkEnd w:id="7"/>
      <w:bookmarkEnd w:id="8"/>
      <w:bookmarkEnd w:id="9"/>
      <w:bookmarkEnd w:id="10"/>
    </w:p>
    <w:p w14:paraId="6B2D8389">
      <w:pPr>
        <w:pStyle w:val="3"/>
        <w:keepNext w:val="0"/>
        <w:keepLines w:val="0"/>
        <w:spacing w:line="240" w:lineRule="atLeast"/>
        <w:jc w:val="center"/>
        <w:rPr>
          <w:rFonts w:hint="eastAsia"/>
          <w:color w:val="000000"/>
          <w:highlight w:val="none"/>
        </w:rPr>
      </w:pPr>
      <w:r>
        <w:rPr>
          <w:rFonts w:hint="eastAsia"/>
          <w:color w:val="000000"/>
          <w:highlight w:val="none"/>
        </w:rPr>
        <w:t>一、供应商须知附表</w:t>
      </w:r>
    </w:p>
    <w:tbl>
      <w:tblPr>
        <w:tblStyle w:val="15"/>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4FC4452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1013" w:type="dxa"/>
            <w:tcBorders>
              <w:tl2br w:val="nil"/>
              <w:tr2bl w:val="nil"/>
            </w:tcBorders>
            <w:noWrap w:val="0"/>
            <w:vAlign w:val="center"/>
          </w:tcPr>
          <w:p w14:paraId="557702E9">
            <w:pPr>
              <w:pStyle w:val="20"/>
              <w:ind w:left="9"/>
              <w:jc w:val="center"/>
              <w:rPr>
                <w:color w:val="000000"/>
                <w:sz w:val="21"/>
                <w:szCs w:val="21"/>
                <w:highlight w:val="none"/>
                <w:lang w:val="zh-CN"/>
              </w:rPr>
            </w:pPr>
            <w:r>
              <w:rPr>
                <w:rFonts w:hint="eastAsia"/>
                <w:color w:val="000000"/>
                <w:sz w:val="21"/>
                <w:szCs w:val="21"/>
                <w:highlight w:val="none"/>
                <w:lang w:val="zh-CN"/>
              </w:rPr>
              <w:t>序号</w:t>
            </w:r>
            <w:r>
              <w:rPr>
                <w:color w:val="000000"/>
                <w:sz w:val="21"/>
                <w:szCs w:val="21"/>
                <w:highlight w:val="none"/>
                <w:lang w:val="zh-CN"/>
              </w:rPr>
              <w:t xml:space="preserve"> </w:t>
            </w:r>
          </w:p>
        </w:tc>
        <w:tc>
          <w:tcPr>
            <w:tcW w:w="2409" w:type="dxa"/>
            <w:tcBorders>
              <w:tl2br w:val="nil"/>
              <w:tr2bl w:val="nil"/>
            </w:tcBorders>
            <w:noWrap w:val="0"/>
            <w:vAlign w:val="center"/>
          </w:tcPr>
          <w:p w14:paraId="26050B9C">
            <w:pPr>
              <w:pStyle w:val="20"/>
              <w:ind w:left="38"/>
              <w:jc w:val="center"/>
              <w:rPr>
                <w:color w:val="000000"/>
                <w:sz w:val="21"/>
                <w:szCs w:val="21"/>
                <w:highlight w:val="none"/>
                <w:lang w:val="zh-CN"/>
              </w:rPr>
            </w:pPr>
            <w:r>
              <w:rPr>
                <w:rFonts w:hint="eastAsia"/>
                <w:color w:val="000000"/>
                <w:sz w:val="21"/>
                <w:szCs w:val="21"/>
                <w:highlight w:val="none"/>
                <w:lang w:val="zh-CN"/>
              </w:rPr>
              <w:t>应知事项</w:t>
            </w:r>
            <w:r>
              <w:rPr>
                <w:color w:val="000000"/>
                <w:sz w:val="21"/>
                <w:szCs w:val="21"/>
                <w:highlight w:val="none"/>
                <w:lang w:val="zh-CN"/>
              </w:rPr>
              <w:t xml:space="preserve"> </w:t>
            </w:r>
          </w:p>
        </w:tc>
        <w:tc>
          <w:tcPr>
            <w:tcW w:w="6084" w:type="dxa"/>
            <w:tcBorders>
              <w:tl2br w:val="nil"/>
              <w:tr2bl w:val="nil"/>
            </w:tcBorders>
            <w:noWrap w:val="0"/>
            <w:vAlign w:val="center"/>
          </w:tcPr>
          <w:p w14:paraId="74AF2E50">
            <w:pPr>
              <w:pStyle w:val="20"/>
              <w:jc w:val="center"/>
              <w:rPr>
                <w:rFonts w:hint="eastAsia"/>
                <w:color w:val="000000"/>
                <w:sz w:val="21"/>
                <w:szCs w:val="21"/>
                <w:highlight w:val="none"/>
                <w:lang w:val="zh-CN"/>
              </w:rPr>
            </w:pPr>
            <w:r>
              <w:rPr>
                <w:rFonts w:hint="eastAsia"/>
                <w:color w:val="000000"/>
                <w:sz w:val="21"/>
                <w:szCs w:val="21"/>
                <w:highlight w:val="none"/>
                <w:lang w:val="zh-CN"/>
              </w:rPr>
              <w:t>说明和要求</w:t>
            </w:r>
          </w:p>
        </w:tc>
      </w:tr>
      <w:tr w14:paraId="25C8AB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3" w:hRule="exact"/>
          <w:jc w:val="center"/>
        </w:trPr>
        <w:tc>
          <w:tcPr>
            <w:tcW w:w="1013" w:type="dxa"/>
            <w:tcBorders>
              <w:tl2br w:val="nil"/>
              <w:tr2bl w:val="nil"/>
            </w:tcBorders>
            <w:noWrap w:val="0"/>
            <w:vAlign w:val="center"/>
          </w:tcPr>
          <w:p w14:paraId="471C225E">
            <w:pPr>
              <w:pStyle w:val="20"/>
              <w:ind w:right="230"/>
              <w:jc w:val="center"/>
              <w:rPr>
                <w:rFonts w:hint="eastAsia" w:cs="Courier New"/>
                <w:color w:val="000000"/>
                <w:sz w:val="21"/>
                <w:szCs w:val="21"/>
                <w:highlight w:val="none"/>
                <w:lang w:val="zh-CN"/>
              </w:rPr>
            </w:pPr>
            <w:r>
              <w:rPr>
                <w:rFonts w:hint="eastAsia" w:cs="Courier New"/>
                <w:color w:val="000000"/>
                <w:sz w:val="21"/>
                <w:szCs w:val="21"/>
                <w:highlight w:val="none"/>
                <w:lang w:val="zh-CN"/>
              </w:rPr>
              <w:t>1</w:t>
            </w:r>
          </w:p>
        </w:tc>
        <w:tc>
          <w:tcPr>
            <w:tcW w:w="2409" w:type="dxa"/>
            <w:tcBorders>
              <w:tl2br w:val="nil"/>
              <w:tr2bl w:val="nil"/>
            </w:tcBorders>
            <w:noWrap w:val="0"/>
            <w:vAlign w:val="center"/>
          </w:tcPr>
          <w:p w14:paraId="082CD3A1">
            <w:pPr>
              <w:pStyle w:val="20"/>
              <w:ind w:firstLine="210" w:firstLineChars="100"/>
              <w:jc w:val="both"/>
              <w:rPr>
                <w:rFonts w:hint="eastAsia"/>
                <w:color w:val="000000"/>
                <w:sz w:val="21"/>
                <w:szCs w:val="21"/>
                <w:highlight w:val="none"/>
                <w:lang w:val="zh-CN"/>
              </w:rPr>
            </w:pPr>
            <w:r>
              <w:rPr>
                <w:rFonts w:hint="eastAsia"/>
                <w:color w:val="000000"/>
                <w:sz w:val="21"/>
                <w:szCs w:val="21"/>
                <w:highlight w:val="none"/>
                <w:lang w:val="zh-CN"/>
              </w:rPr>
              <w:t>确定邀请磋商的供应商数量和方式</w:t>
            </w:r>
          </w:p>
        </w:tc>
        <w:tc>
          <w:tcPr>
            <w:tcW w:w="6084" w:type="dxa"/>
            <w:tcBorders>
              <w:tl2br w:val="nil"/>
              <w:tr2bl w:val="nil"/>
            </w:tcBorders>
            <w:noWrap w:val="0"/>
            <w:vAlign w:val="center"/>
          </w:tcPr>
          <w:p w14:paraId="51B9C474">
            <w:pPr>
              <w:pStyle w:val="20"/>
              <w:ind w:firstLine="210" w:firstLineChars="100"/>
              <w:jc w:val="both"/>
              <w:rPr>
                <w:rFonts w:hint="eastAsia"/>
                <w:color w:val="000000"/>
                <w:sz w:val="21"/>
                <w:szCs w:val="21"/>
                <w:highlight w:val="none"/>
              </w:rPr>
            </w:pPr>
            <w:r>
              <w:rPr>
                <w:rFonts w:hint="eastAsia"/>
                <w:color w:val="000000"/>
                <w:sz w:val="21"/>
                <w:szCs w:val="21"/>
                <w:highlight w:val="none"/>
                <w:lang w:val="zh-CN"/>
              </w:rPr>
              <w:t>本次磋商邀请的供应商数量：不少于</w:t>
            </w:r>
            <w:r>
              <w:rPr>
                <w:rFonts w:hint="eastAsia"/>
                <w:color w:val="000000"/>
                <w:sz w:val="21"/>
                <w:szCs w:val="21"/>
                <w:highlight w:val="none"/>
              </w:rPr>
              <w:t>3家；</w:t>
            </w:r>
          </w:p>
          <w:p w14:paraId="7F122DC5">
            <w:pPr>
              <w:pStyle w:val="20"/>
              <w:ind w:firstLine="210" w:firstLineChars="100"/>
              <w:jc w:val="both"/>
              <w:rPr>
                <w:rFonts w:hint="eastAsia"/>
                <w:color w:val="000000"/>
                <w:sz w:val="21"/>
                <w:szCs w:val="21"/>
                <w:highlight w:val="none"/>
                <w:lang w:val="zh-CN"/>
              </w:rPr>
            </w:pPr>
            <w:r>
              <w:rPr>
                <w:rFonts w:hint="eastAsia"/>
                <w:color w:val="000000"/>
                <w:sz w:val="21"/>
                <w:szCs w:val="21"/>
                <w:highlight w:val="none"/>
                <w:lang w:val="zh-CN"/>
              </w:rPr>
              <w:t>本次采购采取在</w:t>
            </w:r>
            <w:r>
              <w:rPr>
                <w:rFonts w:hint="eastAsia"/>
                <w:color w:val="000000"/>
                <w:sz w:val="21"/>
                <w:szCs w:val="21"/>
                <w:highlight w:val="none"/>
                <w:lang w:val="zh-CN" w:eastAsia="zh-CN"/>
              </w:rPr>
              <w:t>四川招投标网</w:t>
            </w:r>
            <w:r>
              <w:rPr>
                <w:rFonts w:hint="eastAsia"/>
                <w:color w:val="000000"/>
                <w:sz w:val="21"/>
                <w:szCs w:val="21"/>
                <w:highlight w:val="none"/>
                <w:lang w:val="zh-CN"/>
              </w:rPr>
              <w:t>上发布公告的方式邀请参加磋商的供应商。</w:t>
            </w:r>
          </w:p>
        </w:tc>
      </w:tr>
      <w:tr w14:paraId="7201055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82" w:hRule="exact"/>
          <w:jc w:val="center"/>
        </w:trPr>
        <w:tc>
          <w:tcPr>
            <w:tcW w:w="1013" w:type="dxa"/>
            <w:tcBorders>
              <w:tl2br w:val="nil"/>
              <w:tr2bl w:val="nil"/>
            </w:tcBorders>
            <w:noWrap w:val="0"/>
            <w:vAlign w:val="center"/>
          </w:tcPr>
          <w:p w14:paraId="2B5101EF">
            <w:pPr>
              <w:pStyle w:val="20"/>
              <w:ind w:right="230"/>
              <w:jc w:val="center"/>
              <w:rPr>
                <w:rFonts w:hint="eastAsia" w:eastAsia="宋体" w:cs="Courier New"/>
                <w:color w:val="000000"/>
                <w:sz w:val="21"/>
                <w:szCs w:val="21"/>
                <w:highlight w:val="none"/>
                <w:lang w:val="zh-CN" w:eastAsia="zh-CN"/>
              </w:rPr>
            </w:pPr>
            <w:r>
              <w:rPr>
                <w:rFonts w:hint="eastAsia" w:cs="Courier New"/>
                <w:color w:val="000000"/>
                <w:sz w:val="21"/>
                <w:szCs w:val="21"/>
                <w:highlight w:val="none"/>
                <w:lang w:val="en-US" w:eastAsia="zh-CN"/>
              </w:rPr>
              <w:t>2</w:t>
            </w:r>
          </w:p>
        </w:tc>
        <w:tc>
          <w:tcPr>
            <w:tcW w:w="2409" w:type="dxa"/>
            <w:tcBorders>
              <w:tl2br w:val="nil"/>
              <w:tr2bl w:val="nil"/>
            </w:tcBorders>
            <w:noWrap w:val="0"/>
            <w:vAlign w:val="center"/>
          </w:tcPr>
          <w:p w14:paraId="08B9102F">
            <w:pPr>
              <w:pStyle w:val="20"/>
              <w:ind w:firstLine="210" w:firstLineChars="100"/>
              <w:jc w:val="both"/>
              <w:rPr>
                <w:rFonts w:hint="eastAsia"/>
                <w:color w:val="000000"/>
                <w:sz w:val="21"/>
                <w:szCs w:val="21"/>
                <w:highlight w:val="yellow"/>
                <w:lang w:val="zh-CN"/>
              </w:rPr>
            </w:pPr>
            <w:r>
              <w:rPr>
                <w:rFonts w:hint="eastAsia"/>
                <w:color w:val="000000"/>
                <w:sz w:val="21"/>
                <w:szCs w:val="21"/>
                <w:highlight w:val="yellow"/>
                <w:lang w:val="zh-CN"/>
              </w:rPr>
              <w:t>最高限价（实质性要求）</w:t>
            </w:r>
          </w:p>
        </w:tc>
        <w:tc>
          <w:tcPr>
            <w:tcW w:w="6084" w:type="dxa"/>
            <w:tcBorders>
              <w:tl2br w:val="nil"/>
              <w:tr2bl w:val="nil"/>
            </w:tcBorders>
            <w:noWrap w:val="0"/>
            <w:vAlign w:val="center"/>
          </w:tcPr>
          <w:p w14:paraId="5D313C46">
            <w:pPr>
              <w:keepNext w:val="0"/>
              <w:keepLines w:val="0"/>
              <w:widowControl/>
              <w:suppressLineNumbers w:val="0"/>
              <w:ind w:firstLine="210" w:firstLineChars="100"/>
              <w:jc w:val="left"/>
              <w:rPr>
                <w:rFonts w:hint="eastAsia" w:ascii="宋体" w:hAnsi="宋体" w:eastAsia="宋体" w:cs="宋体"/>
                <w:color w:val="000000"/>
                <w:sz w:val="21"/>
                <w:szCs w:val="21"/>
                <w:highlight w:val="yellow"/>
                <w:lang w:val="en-US" w:eastAsia="zh-CN" w:bidi="ar-SA"/>
              </w:rPr>
            </w:pPr>
            <w:r>
              <w:rPr>
                <w:rFonts w:hint="eastAsia" w:ascii="宋体" w:hAnsi="宋体" w:eastAsia="宋体" w:cs="宋体"/>
                <w:color w:val="000000"/>
                <w:sz w:val="21"/>
                <w:szCs w:val="21"/>
                <w:highlight w:val="yellow"/>
                <w:lang w:val="en-US" w:eastAsia="zh-CN" w:bidi="ar-SA"/>
              </w:rPr>
              <w:t xml:space="preserve">本项目服务费以食堂每月的营业额进行结算，供应商对提取营业额的比重进行报价，比重不得超过营业额的 </w:t>
            </w:r>
            <w:r>
              <w:rPr>
                <w:rFonts w:hint="eastAsia" w:hAnsi="宋体" w:cs="宋体"/>
                <w:color w:val="000000"/>
                <w:sz w:val="21"/>
                <w:szCs w:val="21"/>
                <w:highlight w:val="yellow"/>
                <w:lang w:val="en-US" w:eastAsia="zh-CN" w:bidi="ar-SA"/>
              </w:rPr>
              <w:t>25</w:t>
            </w:r>
            <w:r>
              <w:rPr>
                <w:rFonts w:hint="eastAsia" w:ascii="宋体" w:hAnsi="宋体" w:eastAsia="宋体" w:cs="宋体"/>
                <w:color w:val="000000"/>
                <w:sz w:val="21"/>
                <w:szCs w:val="21"/>
                <w:highlight w:val="yellow"/>
                <w:lang w:val="en-US" w:eastAsia="zh-CN" w:bidi="ar-SA"/>
              </w:rPr>
              <w:t>%，比重&gt;</w:t>
            </w:r>
            <w:r>
              <w:rPr>
                <w:rFonts w:hint="eastAsia" w:hAnsi="宋体" w:cs="宋体"/>
                <w:color w:val="000000"/>
                <w:sz w:val="21"/>
                <w:szCs w:val="21"/>
                <w:highlight w:val="yellow"/>
                <w:lang w:val="en-US" w:eastAsia="zh-CN" w:bidi="ar-SA"/>
              </w:rPr>
              <w:t>25</w:t>
            </w:r>
            <w:r>
              <w:rPr>
                <w:rFonts w:hint="eastAsia" w:ascii="宋体" w:hAnsi="宋体" w:eastAsia="宋体" w:cs="宋体"/>
                <w:color w:val="000000"/>
                <w:sz w:val="21"/>
                <w:szCs w:val="21"/>
                <w:highlight w:val="yellow"/>
                <w:lang w:val="en-US" w:eastAsia="zh-CN" w:bidi="ar-SA"/>
              </w:rPr>
              <w:t>%则作无效标处理。</w:t>
            </w:r>
          </w:p>
          <w:p w14:paraId="0C20F161">
            <w:pPr>
              <w:pStyle w:val="20"/>
              <w:ind w:firstLine="210" w:firstLineChars="100"/>
              <w:jc w:val="both"/>
              <w:rPr>
                <w:rFonts w:hint="eastAsia" w:ascii="宋体" w:hAnsi="宋体" w:eastAsia="宋体" w:cs="宋体"/>
                <w:color w:val="000000"/>
                <w:sz w:val="21"/>
                <w:szCs w:val="21"/>
                <w:highlight w:val="yellow"/>
                <w:lang w:val="zh-CN"/>
              </w:rPr>
            </w:pPr>
          </w:p>
        </w:tc>
      </w:tr>
      <w:tr w14:paraId="3D991C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3" w:hRule="exact"/>
          <w:jc w:val="center"/>
        </w:trPr>
        <w:tc>
          <w:tcPr>
            <w:tcW w:w="1013" w:type="dxa"/>
            <w:tcBorders>
              <w:tl2br w:val="nil"/>
              <w:tr2bl w:val="nil"/>
            </w:tcBorders>
            <w:noWrap w:val="0"/>
            <w:vAlign w:val="center"/>
          </w:tcPr>
          <w:p w14:paraId="36E64E50">
            <w:pPr>
              <w:pStyle w:val="20"/>
              <w:ind w:right="230"/>
              <w:jc w:val="center"/>
              <w:rPr>
                <w:rFonts w:hint="eastAsia" w:eastAsia="宋体" w:cs="Courier New"/>
                <w:color w:val="000000"/>
                <w:sz w:val="21"/>
                <w:szCs w:val="21"/>
                <w:highlight w:val="none"/>
                <w:lang w:val="zh-CN" w:eastAsia="zh-CN"/>
              </w:rPr>
            </w:pPr>
            <w:r>
              <w:rPr>
                <w:rFonts w:hint="eastAsia" w:cs="Courier New"/>
                <w:color w:val="000000"/>
                <w:sz w:val="21"/>
                <w:szCs w:val="21"/>
                <w:highlight w:val="none"/>
                <w:lang w:val="en-US" w:eastAsia="zh-CN"/>
              </w:rPr>
              <w:t>3</w:t>
            </w:r>
          </w:p>
        </w:tc>
        <w:tc>
          <w:tcPr>
            <w:tcW w:w="2409" w:type="dxa"/>
            <w:tcBorders>
              <w:tl2br w:val="nil"/>
              <w:tr2bl w:val="nil"/>
            </w:tcBorders>
            <w:noWrap w:val="0"/>
            <w:vAlign w:val="center"/>
          </w:tcPr>
          <w:p w14:paraId="0D0E34E1">
            <w:pPr>
              <w:pStyle w:val="20"/>
              <w:ind w:left="38"/>
              <w:jc w:val="center"/>
              <w:rPr>
                <w:rFonts w:hint="eastAsia"/>
                <w:color w:val="000000"/>
                <w:sz w:val="21"/>
                <w:szCs w:val="21"/>
                <w:highlight w:val="none"/>
                <w:lang w:val="zh-CN"/>
              </w:rPr>
            </w:pPr>
            <w:r>
              <w:rPr>
                <w:rFonts w:hint="eastAsia"/>
                <w:color w:val="000000"/>
                <w:sz w:val="21"/>
                <w:szCs w:val="21"/>
                <w:highlight w:val="none"/>
                <w:lang w:val="zh-CN"/>
              </w:rPr>
              <w:t>联合体</w:t>
            </w:r>
          </w:p>
        </w:tc>
        <w:tc>
          <w:tcPr>
            <w:tcW w:w="6084" w:type="dxa"/>
            <w:tcBorders>
              <w:tl2br w:val="nil"/>
              <w:tr2bl w:val="nil"/>
            </w:tcBorders>
            <w:noWrap w:val="0"/>
            <w:vAlign w:val="center"/>
          </w:tcPr>
          <w:p w14:paraId="6F62A2B3">
            <w:pPr>
              <w:pStyle w:val="20"/>
              <w:ind w:firstLine="210" w:firstLineChars="100"/>
              <w:jc w:val="both"/>
              <w:rPr>
                <w:rFonts w:hint="eastAsia"/>
                <w:color w:val="000000"/>
                <w:sz w:val="21"/>
                <w:szCs w:val="21"/>
                <w:highlight w:val="none"/>
                <w:lang w:val="zh-CN"/>
              </w:rPr>
            </w:pPr>
            <w:r>
              <w:rPr>
                <w:rFonts w:hint="eastAsia"/>
                <w:color w:val="000000"/>
                <w:sz w:val="21"/>
                <w:szCs w:val="21"/>
                <w:highlight w:val="none"/>
                <w:lang w:val="zh-CN"/>
              </w:rPr>
              <w:t>不允许联合体。</w:t>
            </w:r>
          </w:p>
        </w:tc>
      </w:tr>
      <w:tr w14:paraId="7B3120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53" w:hRule="exact"/>
          <w:jc w:val="center"/>
        </w:trPr>
        <w:tc>
          <w:tcPr>
            <w:tcW w:w="1013" w:type="dxa"/>
            <w:tcBorders>
              <w:tl2br w:val="nil"/>
              <w:tr2bl w:val="nil"/>
            </w:tcBorders>
            <w:noWrap w:val="0"/>
            <w:vAlign w:val="center"/>
          </w:tcPr>
          <w:p w14:paraId="351A7DEA">
            <w:pPr>
              <w:pStyle w:val="20"/>
              <w:ind w:right="230"/>
              <w:jc w:val="center"/>
              <w:rPr>
                <w:rFonts w:hint="eastAsia" w:eastAsia="宋体" w:cs="Courier New"/>
                <w:color w:val="000000"/>
                <w:sz w:val="21"/>
                <w:szCs w:val="21"/>
                <w:highlight w:val="none"/>
                <w:lang w:val="zh-CN" w:eastAsia="zh-CN"/>
              </w:rPr>
            </w:pPr>
            <w:r>
              <w:rPr>
                <w:rFonts w:hint="eastAsia" w:cs="Courier New"/>
                <w:color w:val="000000"/>
                <w:sz w:val="21"/>
                <w:szCs w:val="21"/>
                <w:highlight w:val="none"/>
                <w:lang w:val="en-US" w:eastAsia="zh-CN"/>
              </w:rPr>
              <w:t>4</w:t>
            </w:r>
          </w:p>
        </w:tc>
        <w:tc>
          <w:tcPr>
            <w:tcW w:w="2409" w:type="dxa"/>
            <w:tcBorders>
              <w:tl2br w:val="nil"/>
              <w:tr2bl w:val="nil"/>
            </w:tcBorders>
            <w:noWrap w:val="0"/>
            <w:vAlign w:val="center"/>
          </w:tcPr>
          <w:p w14:paraId="6A1AB0B6">
            <w:pPr>
              <w:pStyle w:val="20"/>
              <w:ind w:left="38"/>
              <w:jc w:val="center"/>
              <w:rPr>
                <w:rFonts w:hint="eastAsia"/>
                <w:color w:val="000000"/>
                <w:sz w:val="21"/>
                <w:szCs w:val="21"/>
                <w:highlight w:val="none"/>
              </w:rPr>
            </w:pPr>
            <w:r>
              <w:rPr>
                <w:rFonts w:hint="eastAsia"/>
                <w:color w:val="000000"/>
                <w:sz w:val="21"/>
                <w:szCs w:val="21"/>
                <w:highlight w:val="none"/>
              </w:rPr>
              <w:t>低于成本价</w:t>
            </w:r>
          </w:p>
          <w:p w14:paraId="06FFCEEA">
            <w:pPr>
              <w:pStyle w:val="20"/>
              <w:ind w:left="38"/>
              <w:jc w:val="center"/>
              <w:rPr>
                <w:rFonts w:hint="eastAsia"/>
                <w:color w:val="000000"/>
                <w:sz w:val="21"/>
                <w:szCs w:val="21"/>
                <w:highlight w:val="none"/>
              </w:rPr>
            </w:pPr>
            <w:r>
              <w:rPr>
                <w:rFonts w:hint="eastAsia"/>
                <w:color w:val="000000"/>
                <w:sz w:val="21"/>
                <w:szCs w:val="21"/>
                <w:highlight w:val="none"/>
              </w:rPr>
              <w:t>不正当竞争预防措施</w:t>
            </w:r>
          </w:p>
          <w:p w14:paraId="61EB5AEB">
            <w:pPr>
              <w:pStyle w:val="20"/>
              <w:ind w:left="38"/>
              <w:jc w:val="center"/>
              <w:rPr>
                <w:rFonts w:hint="eastAsia"/>
                <w:color w:val="000000"/>
                <w:sz w:val="21"/>
                <w:szCs w:val="21"/>
                <w:highlight w:val="none"/>
              </w:rPr>
            </w:pPr>
            <w:r>
              <w:rPr>
                <w:rFonts w:hint="eastAsia"/>
                <w:color w:val="000000"/>
                <w:sz w:val="21"/>
                <w:szCs w:val="21"/>
                <w:highlight w:val="none"/>
              </w:rPr>
              <w:t>（实质性要求）</w:t>
            </w:r>
          </w:p>
        </w:tc>
        <w:tc>
          <w:tcPr>
            <w:tcW w:w="6084" w:type="dxa"/>
            <w:tcBorders>
              <w:tl2br w:val="nil"/>
              <w:tr2bl w:val="nil"/>
            </w:tcBorders>
            <w:noWrap w:val="0"/>
            <w:vAlign w:val="center"/>
          </w:tcPr>
          <w:p w14:paraId="07A5EA7D">
            <w:pPr>
              <w:pStyle w:val="20"/>
              <w:ind w:firstLine="210" w:firstLineChars="100"/>
              <w:jc w:val="both"/>
              <w:rPr>
                <w:rFonts w:hint="eastAsia"/>
                <w:color w:val="000000"/>
                <w:sz w:val="21"/>
                <w:szCs w:val="21"/>
                <w:highlight w:val="none"/>
              </w:rPr>
            </w:pPr>
            <w:r>
              <w:rPr>
                <w:rFonts w:hint="eastAsia"/>
                <w:color w:val="000000"/>
                <w:sz w:val="21"/>
                <w:szCs w:val="21"/>
                <w:highlight w:val="none"/>
              </w:rPr>
              <w:t>1、供应商报价低于采购预算</w:t>
            </w:r>
            <w:r>
              <w:rPr>
                <w:rFonts w:hint="eastAsia"/>
                <w:color w:val="000000"/>
                <w:sz w:val="21"/>
                <w:szCs w:val="21"/>
                <w:highlight w:val="none"/>
                <w:lang w:val="en-US" w:eastAsia="zh-CN"/>
              </w:rPr>
              <w:t>50</w:t>
            </w:r>
            <w:r>
              <w:rPr>
                <w:rFonts w:hint="eastAsia"/>
                <w:color w:val="000000"/>
                <w:sz w:val="21"/>
                <w:szCs w:val="21"/>
                <w:highlight w:val="none"/>
              </w:rPr>
              <w:t>%或者低于其他有效供应商报价算术平均价</w:t>
            </w:r>
            <w:r>
              <w:rPr>
                <w:rFonts w:hint="eastAsia"/>
                <w:color w:val="000000"/>
                <w:sz w:val="21"/>
                <w:szCs w:val="21"/>
                <w:highlight w:val="none"/>
                <w:lang w:val="en-US" w:eastAsia="zh-CN"/>
              </w:rPr>
              <w:t>40</w:t>
            </w:r>
            <w:r>
              <w:rPr>
                <w:rFonts w:hint="eastAsia"/>
                <w:color w:val="000000"/>
                <w:sz w:val="21"/>
                <w:szCs w:val="21"/>
                <w:highlight w:val="none"/>
              </w:rPr>
              <w:t>%，有可能影响</w:t>
            </w:r>
            <w:r>
              <w:rPr>
                <w:rFonts w:hint="eastAsia"/>
                <w:color w:val="000000"/>
                <w:sz w:val="21"/>
                <w:szCs w:val="21"/>
                <w:highlight w:val="none"/>
                <w:lang w:eastAsia="zh-CN"/>
              </w:rPr>
              <w:t>服务</w:t>
            </w:r>
            <w:r>
              <w:rPr>
                <w:rFonts w:hint="eastAsia"/>
                <w:color w:val="000000"/>
                <w:sz w:val="21"/>
                <w:szCs w:val="21"/>
                <w:highlight w:val="none"/>
              </w:rPr>
              <w:t>质量或者不能诚信履约的，应当要求其在评审现场合理的时间内提供书面说明，必要时提交相关证明材料；供应商不能证明其报价合理性的，</w:t>
            </w:r>
            <w:r>
              <w:rPr>
                <w:rFonts w:hint="eastAsia"/>
                <w:color w:val="000000"/>
                <w:sz w:val="21"/>
                <w:szCs w:val="21"/>
                <w:highlight w:val="none"/>
                <w:lang w:eastAsia="zh-CN"/>
              </w:rPr>
              <w:t>磋商小组</w:t>
            </w:r>
            <w:r>
              <w:rPr>
                <w:rFonts w:hint="eastAsia"/>
                <w:color w:val="000000"/>
                <w:sz w:val="21"/>
                <w:szCs w:val="21"/>
                <w:highlight w:val="none"/>
              </w:rPr>
              <w:t>应当将其响应文件作为无效处理。供应商的书面说明材料应当按照国家财务会计制度的规定要求，逐项就供应商提供的工程及其有关的货物、服务的主营业务成本、税金及附加、销售费用、管理费用、财务费用等成本构成事项详细陈述。</w:t>
            </w:r>
          </w:p>
          <w:p w14:paraId="0F104B13">
            <w:pPr>
              <w:pStyle w:val="20"/>
              <w:ind w:firstLine="210" w:firstLineChars="100"/>
              <w:jc w:val="both"/>
              <w:rPr>
                <w:rFonts w:hint="eastAsia"/>
                <w:color w:val="000000"/>
                <w:sz w:val="21"/>
                <w:szCs w:val="21"/>
                <w:highlight w:val="none"/>
              </w:rPr>
            </w:pPr>
            <w:r>
              <w:rPr>
                <w:rFonts w:hint="eastAsia"/>
                <w:color w:val="000000"/>
                <w:sz w:val="21"/>
                <w:szCs w:val="21"/>
                <w:highlight w:val="none"/>
              </w:rPr>
              <w:t>2、供应商书面说明应当签字确认或者加盖公章，否则无效。书面说明应由其法定代表人/主要负责人或者其授权代表签字确认。</w:t>
            </w:r>
          </w:p>
          <w:p w14:paraId="1A37D2BD">
            <w:pPr>
              <w:pStyle w:val="20"/>
              <w:ind w:firstLine="210" w:firstLineChars="100"/>
              <w:jc w:val="both"/>
              <w:rPr>
                <w:rFonts w:hint="eastAsia"/>
                <w:color w:val="000000"/>
                <w:sz w:val="21"/>
                <w:szCs w:val="21"/>
                <w:highlight w:val="none"/>
              </w:rPr>
            </w:pPr>
            <w:r>
              <w:rPr>
                <w:rFonts w:hint="eastAsia"/>
                <w:color w:val="000000"/>
                <w:sz w:val="21"/>
                <w:szCs w:val="21"/>
                <w:highlight w:val="none"/>
              </w:rPr>
              <w:t>3、供应商提供书面说明后，</w:t>
            </w:r>
            <w:r>
              <w:rPr>
                <w:rFonts w:hint="eastAsia"/>
                <w:color w:val="000000"/>
                <w:sz w:val="21"/>
                <w:szCs w:val="21"/>
                <w:highlight w:val="none"/>
                <w:lang w:eastAsia="zh-CN"/>
              </w:rPr>
              <w:t>磋商小组</w:t>
            </w:r>
            <w:r>
              <w:rPr>
                <w:rFonts w:hint="eastAsia"/>
                <w:color w:val="000000"/>
                <w:sz w:val="21"/>
                <w:szCs w:val="21"/>
                <w:highlight w:val="none"/>
              </w:rPr>
              <w:t>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color w:val="000000"/>
                <w:sz w:val="21"/>
                <w:szCs w:val="21"/>
                <w:highlight w:val="none"/>
                <w:lang w:eastAsia="zh-CN"/>
              </w:rPr>
              <w:t>磋商小组</w:t>
            </w:r>
            <w:r>
              <w:rPr>
                <w:rFonts w:hint="eastAsia"/>
                <w:color w:val="000000"/>
                <w:sz w:val="21"/>
                <w:szCs w:val="21"/>
                <w:highlight w:val="none"/>
              </w:rPr>
              <w:t>应当将其响应文件作为无效处理。</w:t>
            </w:r>
          </w:p>
          <w:p w14:paraId="4FF0099F">
            <w:pPr>
              <w:pStyle w:val="20"/>
              <w:ind w:firstLine="210"/>
              <w:jc w:val="both"/>
              <w:rPr>
                <w:rFonts w:hint="eastAsia"/>
                <w:color w:val="000000"/>
                <w:highlight w:val="none"/>
              </w:rPr>
            </w:pPr>
          </w:p>
        </w:tc>
      </w:tr>
      <w:tr w14:paraId="77EEDAD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05" w:hRule="atLeast"/>
          <w:jc w:val="center"/>
        </w:trPr>
        <w:tc>
          <w:tcPr>
            <w:tcW w:w="1013" w:type="dxa"/>
            <w:tcBorders>
              <w:tl2br w:val="nil"/>
              <w:tr2bl w:val="nil"/>
            </w:tcBorders>
            <w:noWrap w:val="0"/>
            <w:vAlign w:val="center"/>
          </w:tcPr>
          <w:p w14:paraId="72A77215">
            <w:pPr>
              <w:pStyle w:val="20"/>
              <w:ind w:right="230"/>
              <w:jc w:val="center"/>
              <w:rPr>
                <w:rFonts w:hint="eastAsia" w:eastAsia="宋体" w:cs="Courier New"/>
                <w:color w:val="000000"/>
                <w:sz w:val="21"/>
                <w:szCs w:val="21"/>
                <w:highlight w:val="none"/>
                <w:lang w:val="zh-CN" w:eastAsia="zh-CN"/>
              </w:rPr>
            </w:pPr>
            <w:r>
              <w:rPr>
                <w:rFonts w:hint="eastAsia" w:cs="Courier New"/>
                <w:color w:val="000000"/>
                <w:sz w:val="21"/>
                <w:szCs w:val="21"/>
                <w:highlight w:val="none"/>
                <w:lang w:val="en-US" w:eastAsia="zh-CN"/>
              </w:rPr>
              <w:t>5</w:t>
            </w:r>
          </w:p>
        </w:tc>
        <w:tc>
          <w:tcPr>
            <w:tcW w:w="2409" w:type="dxa"/>
            <w:tcBorders>
              <w:tl2br w:val="nil"/>
              <w:tr2bl w:val="nil"/>
            </w:tcBorders>
            <w:noWrap w:val="0"/>
            <w:vAlign w:val="center"/>
          </w:tcPr>
          <w:p w14:paraId="7F11AE89">
            <w:pPr>
              <w:pStyle w:val="20"/>
              <w:ind w:left="38"/>
              <w:jc w:val="center"/>
              <w:rPr>
                <w:color w:val="000000"/>
                <w:sz w:val="21"/>
                <w:szCs w:val="21"/>
                <w:highlight w:val="none"/>
                <w:lang w:val="zh-CN"/>
              </w:rPr>
            </w:pPr>
            <w:r>
              <w:rPr>
                <w:rFonts w:hint="eastAsia"/>
                <w:color w:val="000000"/>
                <w:sz w:val="21"/>
                <w:szCs w:val="21"/>
                <w:highlight w:val="none"/>
                <w:lang w:val="zh-CN"/>
              </w:rPr>
              <w:t>小微企业（监狱企业、残疾人福利性单位视同小微企业）价格扣除和</w:t>
            </w:r>
          </w:p>
          <w:p w14:paraId="7FF5D16E">
            <w:pPr>
              <w:pStyle w:val="20"/>
              <w:ind w:left="38"/>
              <w:jc w:val="center"/>
              <w:rPr>
                <w:rFonts w:hint="eastAsia"/>
                <w:color w:val="000000"/>
                <w:sz w:val="21"/>
                <w:szCs w:val="21"/>
                <w:highlight w:val="none"/>
                <w:lang w:val="zh-CN"/>
              </w:rPr>
            </w:pPr>
            <w:r>
              <w:rPr>
                <w:rFonts w:hint="eastAsia"/>
                <w:color w:val="000000"/>
                <w:sz w:val="21"/>
                <w:szCs w:val="21"/>
                <w:highlight w:val="none"/>
                <w:lang w:val="zh-CN"/>
              </w:rPr>
              <w:t>失信企业报价加成</w:t>
            </w:r>
          </w:p>
          <w:p w14:paraId="4F2EC4BF">
            <w:pPr>
              <w:pStyle w:val="20"/>
              <w:ind w:left="38"/>
              <w:jc w:val="center"/>
              <w:rPr>
                <w:rFonts w:hint="eastAsia"/>
                <w:color w:val="000000"/>
                <w:sz w:val="21"/>
                <w:szCs w:val="21"/>
                <w:highlight w:val="none"/>
                <w:lang w:val="zh-CN"/>
              </w:rPr>
            </w:pPr>
            <w:r>
              <w:rPr>
                <w:rFonts w:hint="eastAsia"/>
                <w:color w:val="000000"/>
                <w:sz w:val="21"/>
                <w:szCs w:val="21"/>
                <w:highlight w:val="none"/>
                <w:lang w:val="zh-CN"/>
              </w:rPr>
              <w:t>或者扣分</w:t>
            </w:r>
          </w:p>
          <w:p w14:paraId="4D313455">
            <w:pPr>
              <w:pStyle w:val="20"/>
              <w:ind w:left="38"/>
              <w:jc w:val="center"/>
              <w:rPr>
                <w:rFonts w:hint="eastAsia"/>
                <w:color w:val="000000"/>
                <w:sz w:val="21"/>
                <w:szCs w:val="21"/>
                <w:highlight w:val="none"/>
                <w:lang w:val="zh-CN"/>
              </w:rPr>
            </w:pPr>
          </w:p>
        </w:tc>
        <w:tc>
          <w:tcPr>
            <w:tcW w:w="6084" w:type="dxa"/>
            <w:tcBorders>
              <w:tl2br w:val="nil"/>
              <w:tr2bl w:val="nil"/>
            </w:tcBorders>
            <w:noWrap w:val="0"/>
            <w:vAlign w:val="top"/>
          </w:tcPr>
          <w:p w14:paraId="4B7DC80B">
            <w:pPr>
              <w:pStyle w:val="20"/>
              <w:ind w:firstLine="210" w:firstLineChars="100"/>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一、小微企业（监狱企业、残疾人福利性单位视同小微企业）价格扣除</w:t>
            </w:r>
          </w:p>
          <w:p w14:paraId="795ED5C6">
            <w:pPr>
              <w:pStyle w:val="20"/>
              <w:ind w:firstLine="210" w:firstLineChars="100"/>
              <w:jc w:val="both"/>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（注：本项目非政府采购项目，不执行价格扣除）</w:t>
            </w:r>
          </w:p>
          <w:p w14:paraId="63A5B030">
            <w:pPr>
              <w:pStyle w:val="20"/>
              <w:ind w:firstLine="210" w:firstLineChars="100"/>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1、根据</w:t>
            </w:r>
            <w:r>
              <w:rPr>
                <w:rFonts w:hint="eastAsia" w:ascii="宋体" w:hAnsi="宋体" w:eastAsia="宋体" w:cs="宋体"/>
                <w:color w:val="000000"/>
                <w:sz w:val="21"/>
                <w:szCs w:val="21"/>
                <w:highlight w:val="none"/>
                <w:lang w:val="zh-CN" w:eastAsia="zh-CN"/>
              </w:rPr>
              <w:t>《政府采购促进中小企业发展管理办法》（财库﹝2020﹞46 号）</w:t>
            </w:r>
            <w:r>
              <w:rPr>
                <w:rFonts w:hint="eastAsia" w:ascii="宋体" w:hAnsi="宋体" w:eastAsia="宋体" w:cs="宋体"/>
                <w:color w:val="000000"/>
                <w:sz w:val="21"/>
                <w:szCs w:val="21"/>
                <w:highlight w:val="none"/>
                <w:lang w:val="zh-CN"/>
              </w:rPr>
              <w:t>的规定，对符合本办法规定的小微企业报价给予</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val="zh-CN"/>
              </w:rPr>
              <w:t>0%的扣除，用扣除后的价格参加评审。</w:t>
            </w:r>
          </w:p>
          <w:p w14:paraId="55469228">
            <w:pPr>
              <w:pStyle w:val="20"/>
              <w:ind w:firstLine="210" w:firstLineChars="100"/>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2、参加采购活动的中小微企业应当提供《中小企业声明函》原件。</w:t>
            </w:r>
          </w:p>
          <w:p w14:paraId="6F7D70C5">
            <w:pPr>
              <w:pStyle w:val="20"/>
              <w:ind w:firstLine="210" w:firstLineChars="100"/>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 xml:space="preserve">3、大中型企业和其他自然人、法人或者其他组织与小型、微型企业组成联合体共同参加非专门面向中小企业的采购活动的，联合体投标协议中约定，小型、微型企业的协议合同金额占到联合体投标协议合同总金额30%以上的，可给予联合体2%的价格扣除。 </w:t>
            </w:r>
          </w:p>
          <w:p w14:paraId="539B54AA">
            <w:pPr>
              <w:pStyle w:val="20"/>
              <w:ind w:firstLine="210" w:firstLineChars="100"/>
              <w:jc w:val="both"/>
              <w:rPr>
                <w:rFonts w:hint="eastAsia"/>
                <w:color w:val="000000"/>
                <w:szCs w:val="21"/>
                <w:highlight w:val="none"/>
              </w:rPr>
            </w:pPr>
            <w:r>
              <w:rPr>
                <w:rFonts w:hint="eastAsia" w:ascii="宋体" w:hAnsi="宋体" w:eastAsia="宋体" w:cs="宋体"/>
                <w:color w:val="000000"/>
                <w:sz w:val="21"/>
                <w:szCs w:val="21"/>
                <w:highlight w:val="none"/>
                <w:lang w:val="zh-CN"/>
              </w:rPr>
              <w:t>联合体各方均为小型、微型企业的，联合体视同为小型、微型企业享受规定的扶持政策。组成联合体的大中型企业和其他自然人、法人或者其他组织，与小型、微型企业之间不得存在投资关系。</w:t>
            </w:r>
          </w:p>
        </w:tc>
      </w:tr>
      <w:tr w14:paraId="025C5A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1013" w:type="dxa"/>
            <w:tcBorders>
              <w:tl2br w:val="nil"/>
              <w:tr2bl w:val="nil"/>
            </w:tcBorders>
            <w:noWrap w:val="0"/>
            <w:vAlign w:val="center"/>
          </w:tcPr>
          <w:p w14:paraId="1647EC01">
            <w:pPr>
              <w:pStyle w:val="20"/>
              <w:ind w:right="230"/>
              <w:jc w:val="center"/>
              <w:rPr>
                <w:rFonts w:hint="eastAsia" w:eastAsia="宋体" w:cs="Courier New"/>
                <w:color w:val="000000"/>
                <w:sz w:val="21"/>
                <w:szCs w:val="21"/>
                <w:highlight w:val="none"/>
                <w:lang w:val="zh-CN" w:eastAsia="zh-CN"/>
              </w:rPr>
            </w:pPr>
            <w:r>
              <w:rPr>
                <w:rFonts w:hint="eastAsia" w:cs="Courier New"/>
                <w:color w:val="000000"/>
                <w:sz w:val="21"/>
                <w:szCs w:val="21"/>
                <w:highlight w:val="none"/>
                <w:lang w:val="en-US" w:eastAsia="zh-CN"/>
              </w:rPr>
              <w:t>6</w:t>
            </w:r>
          </w:p>
        </w:tc>
        <w:tc>
          <w:tcPr>
            <w:tcW w:w="2409" w:type="dxa"/>
            <w:tcBorders>
              <w:tl2br w:val="nil"/>
              <w:tr2bl w:val="nil"/>
            </w:tcBorders>
            <w:noWrap w:val="0"/>
            <w:vAlign w:val="center"/>
          </w:tcPr>
          <w:p w14:paraId="74845CA2">
            <w:pPr>
              <w:pStyle w:val="20"/>
              <w:ind w:left="38" w:firstLine="210" w:firstLineChars="100"/>
              <w:jc w:val="both"/>
              <w:rPr>
                <w:rFonts w:hint="eastAsia"/>
                <w:color w:val="000000"/>
                <w:sz w:val="21"/>
                <w:szCs w:val="21"/>
                <w:highlight w:val="none"/>
                <w:lang w:val="zh-CN"/>
              </w:rPr>
            </w:pPr>
            <w:r>
              <w:rPr>
                <w:rFonts w:hint="eastAsia"/>
                <w:color w:val="000000"/>
                <w:sz w:val="21"/>
                <w:szCs w:val="21"/>
                <w:highlight w:val="none"/>
                <w:lang w:val="zh-CN"/>
              </w:rPr>
              <w:t>磋商情况公告</w:t>
            </w:r>
          </w:p>
        </w:tc>
        <w:tc>
          <w:tcPr>
            <w:tcW w:w="6084" w:type="dxa"/>
            <w:tcBorders>
              <w:tl2br w:val="nil"/>
              <w:tr2bl w:val="nil"/>
            </w:tcBorders>
            <w:noWrap w:val="0"/>
            <w:vAlign w:val="center"/>
          </w:tcPr>
          <w:p w14:paraId="324E88B8">
            <w:pPr>
              <w:pStyle w:val="20"/>
              <w:ind w:firstLine="210" w:firstLineChars="100"/>
              <w:jc w:val="both"/>
              <w:rPr>
                <w:rFonts w:hint="eastAsia"/>
                <w:color w:val="000000"/>
                <w:sz w:val="21"/>
                <w:szCs w:val="21"/>
                <w:highlight w:val="none"/>
                <w:lang w:val="zh-CN"/>
              </w:rPr>
            </w:pPr>
            <w:r>
              <w:rPr>
                <w:rFonts w:hint="eastAsia"/>
                <w:color w:val="000000"/>
                <w:sz w:val="21"/>
                <w:szCs w:val="21"/>
                <w:highlight w:val="none"/>
                <w:lang w:val="zh-CN"/>
              </w:rPr>
              <w:t>供应商资格审查情况、磋商情况、报价情况、磋商结果等在四川招投标</w:t>
            </w:r>
            <w:r>
              <w:rPr>
                <w:rFonts w:hint="eastAsia" w:eastAsia="宋体"/>
                <w:color w:val="000000"/>
                <w:sz w:val="21"/>
                <w:szCs w:val="21"/>
                <w:highlight w:val="none"/>
                <w:lang w:val="zh-CN" w:eastAsia="zh-CN"/>
              </w:rPr>
              <w:t>网</w:t>
            </w:r>
            <w:r>
              <w:rPr>
                <w:rFonts w:hint="eastAsia"/>
                <w:color w:val="000000"/>
                <w:sz w:val="21"/>
                <w:szCs w:val="21"/>
                <w:highlight w:val="none"/>
                <w:lang w:val="zh-CN"/>
              </w:rPr>
              <w:t>上采购结果公告栏中予以公告。</w:t>
            </w:r>
          </w:p>
        </w:tc>
      </w:tr>
      <w:tr w14:paraId="6923454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5" w:hRule="exact"/>
          <w:jc w:val="center"/>
        </w:trPr>
        <w:tc>
          <w:tcPr>
            <w:tcW w:w="1013" w:type="dxa"/>
            <w:tcBorders>
              <w:tl2br w:val="nil"/>
              <w:tr2bl w:val="nil"/>
            </w:tcBorders>
            <w:noWrap w:val="0"/>
            <w:vAlign w:val="center"/>
          </w:tcPr>
          <w:p w14:paraId="44B210AF">
            <w:pPr>
              <w:pStyle w:val="20"/>
              <w:ind w:right="230"/>
              <w:jc w:val="center"/>
              <w:rPr>
                <w:rFonts w:hint="eastAsia" w:eastAsia="宋体" w:cs="Courier New"/>
                <w:color w:val="000000"/>
                <w:sz w:val="21"/>
                <w:szCs w:val="21"/>
                <w:highlight w:val="none"/>
                <w:lang w:val="zh-CN" w:eastAsia="zh-CN"/>
              </w:rPr>
            </w:pPr>
            <w:r>
              <w:rPr>
                <w:rFonts w:hint="eastAsia" w:cs="Courier New"/>
                <w:color w:val="000000"/>
                <w:sz w:val="21"/>
                <w:szCs w:val="21"/>
                <w:highlight w:val="none"/>
                <w:lang w:val="en-US" w:eastAsia="zh-CN"/>
              </w:rPr>
              <w:t>7</w:t>
            </w:r>
          </w:p>
        </w:tc>
        <w:tc>
          <w:tcPr>
            <w:tcW w:w="2409" w:type="dxa"/>
            <w:tcBorders>
              <w:tl2br w:val="nil"/>
              <w:tr2bl w:val="nil"/>
            </w:tcBorders>
            <w:noWrap w:val="0"/>
            <w:vAlign w:val="center"/>
          </w:tcPr>
          <w:p w14:paraId="72D06C4E">
            <w:pPr>
              <w:pStyle w:val="20"/>
              <w:ind w:left="38" w:leftChars="0" w:firstLine="210" w:firstLineChars="100"/>
              <w:jc w:val="both"/>
              <w:rPr>
                <w:rFonts w:hint="eastAsia" w:cs="Times New Roman"/>
                <w:color w:val="000000"/>
                <w:kern w:val="2"/>
                <w:sz w:val="21"/>
                <w:szCs w:val="21"/>
                <w:highlight w:val="none"/>
                <w:lang w:val="zh-CN"/>
              </w:rPr>
            </w:pPr>
            <w:r>
              <w:rPr>
                <w:rFonts w:hint="eastAsia"/>
                <w:color w:val="000000"/>
                <w:sz w:val="21"/>
                <w:szCs w:val="21"/>
                <w:highlight w:val="none"/>
                <w:lang w:val="zh-CN"/>
              </w:rPr>
              <w:t>磋商保证金</w:t>
            </w:r>
          </w:p>
        </w:tc>
        <w:tc>
          <w:tcPr>
            <w:tcW w:w="6084" w:type="dxa"/>
            <w:tcBorders>
              <w:tl2br w:val="nil"/>
              <w:tr2bl w:val="nil"/>
            </w:tcBorders>
            <w:noWrap w:val="0"/>
            <w:vAlign w:val="center"/>
          </w:tcPr>
          <w:p w14:paraId="6B1606A2">
            <w:pPr>
              <w:pStyle w:val="20"/>
              <w:ind w:firstLine="210" w:firstLineChars="100"/>
              <w:jc w:val="both"/>
              <w:rPr>
                <w:rFonts w:hint="eastAsia" w:cs="Times New Roman"/>
                <w:color w:val="000000"/>
                <w:kern w:val="2"/>
                <w:sz w:val="21"/>
                <w:szCs w:val="21"/>
                <w:highlight w:val="none"/>
                <w:lang w:val="zh-CN"/>
              </w:rPr>
            </w:pPr>
            <w:r>
              <w:rPr>
                <w:rFonts w:hint="eastAsia" w:cs="Times New Roman"/>
                <w:color w:val="000000"/>
                <w:kern w:val="2"/>
                <w:sz w:val="21"/>
                <w:szCs w:val="21"/>
                <w:highlight w:val="none"/>
                <w:lang w:val="zh-CN"/>
              </w:rPr>
              <w:t>本项目不收取磋商保证金。</w:t>
            </w:r>
          </w:p>
        </w:tc>
      </w:tr>
      <w:tr w14:paraId="3E3B30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3" w:hRule="exact"/>
          <w:jc w:val="center"/>
        </w:trPr>
        <w:tc>
          <w:tcPr>
            <w:tcW w:w="1013" w:type="dxa"/>
            <w:tcBorders>
              <w:tl2br w:val="nil"/>
              <w:tr2bl w:val="nil"/>
            </w:tcBorders>
            <w:noWrap w:val="0"/>
            <w:vAlign w:val="center"/>
          </w:tcPr>
          <w:p w14:paraId="7B342536">
            <w:pPr>
              <w:pStyle w:val="20"/>
              <w:ind w:right="230"/>
              <w:jc w:val="center"/>
              <w:rPr>
                <w:rFonts w:hint="eastAsia" w:eastAsia="宋体" w:cs="Courier New"/>
                <w:color w:val="000000"/>
                <w:sz w:val="21"/>
                <w:szCs w:val="21"/>
                <w:highlight w:val="none"/>
                <w:lang w:val="zh-CN" w:eastAsia="zh-CN"/>
              </w:rPr>
            </w:pPr>
            <w:r>
              <w:rPr>
                <w:rFonts w:hint="eastAsia" w:cs="Courier New"/>
                <w:color w:val="000000"/>
                <w:sz w:val="21"/>
                <w:szCs w:val="21"/>
                <w:highlight w:val="none"/>
                <w:lang w:val="en-US" w:eastAsia="zh-CN"/>
              </w:rPr>
              <w:t>8</w:t>
            </w:r>
          </w:p>
        </w:tc>
        <w:tc>
          <w:tcPr>
            <w:tcW w:w="2409" w:type="dxa"/>
            <w:tcBorders>
              <w:tl2br w:val="nil"/>
              <w:tr2bl w:val="nil"/>
            </w:tcBorders>
            <w:noWrap w:val="0"/>
            <w:vAlign w:val="center"/>
          </w:tcPr>
          <w:p w14:paraId="29DB902C">
            <w:pPr>
              <w:pStyle w:val="20"/>
              <w:ind w:left="38" w:firstLine="210" w:firstLineChars="100"/>
              <w:jc w:val="both"/>
              <w:rPr>
                <w:rFonts w:hint="eastAsia"/>
                <w:color w:val="000000"/>
                <w:sz w:val="21"/>
                <w:szCs w:val="21"/>
                <w:highlight w:val="none"/>
                <w:lang w:val="zh-CN"/>
              </w:rPr>
            </w:pPr>
            <w:r>
              <w:rPr>
                <w:rFonts w:hint="eastAsia"/>
                <w:color w:val="000000"/>
                <w:sz w:val="21"/>
                <w:szCs w:val="21"/>
                <w:highlight w:val="none"/>
                <w:lang w:val="zh-CN"/>
              </w:rPr>
              <w:t>履约保证金</w:t>
            </w:r>
          </w:p>
        </w:tc>
        <w:tc>
          <w:tcPr>
            <w:tcW w:w="6084" w:type="dxa"/>
            <w:tcBorders>
              <w:tl2br w:val="nil"/>
              <w:tr2bl w:val="nil"/>
            </w:tcBorders>
            <w:noWrap w:val="0"/>
            <w:vAlign w:val="center"/>
          </w:tcPr>
          <w:p w14:paraId="79851DF0">
            <w:pPr>
              <w:pStyle w:val="20"/>
              <w:ind w:firstLine="210" w:firstLineChars="100"/>
              <w:jc w:val="both"/>
              <w:rPr>
                <w:rFonts w:hint="eastAsia"/>
                <w:color w:val="000000"/>
                <w:sz w:val="21"/>
                <w:szCs w:val="21"/>
                <w:highlight w:val="none"/>
                <w:lang w:val="zh-CN"/>
              </w:rPr>
            </w:pPr>
            <w:r>
              <w:rPr>
                <w:rFonts w:hint="eastAsia"/>
                <w:color w:val="000000"/>
                <w:sz w:val="21"/>
                <w:szCs w:val="21"/>
                <w:highlight w:val="none"/>
                <w:lang w:val="en-US" w:eastAsia="zh-CN"/>
              </w:rPr>
              <w:t>本项目不收取履约保证金。</w:t>
            </w:r>
          </w:p>
        </w:tc>
      </w:tr>
      <w:tr w14:paraId="69E3AC2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0" w:hRule="exact"/>
          <w:jc w:val="center"/>
        </w:trPr>
        <w:tc>
          <w:tcPr>
            <w:tcW w:w="1013" w:type="dxa"/>
            <w:tcBorders>
              <w:tl2br w:val="nil"/>
              <w:tr2bl w:val="nil"/>
            </w:tcBorders>
            <w:noWrap w:val="0"/>
            <w:vAlign w:val="center"/>
          </w:tcPr>
          <w:p w14:paraId="00ACF78E">
            <w:pPr>
              <w:pStyle w:val="20"/>
              <w:ind w:right="230"/>
              <w:jc w:val="center"/>
              <w:rPr>
                <w:rFonts w:hint="eastAsia" w:eastAsia="宋体" w:cs="Courier New"/>
                <w:color w:val="000000"/>
                <w:sz w:val="21"/>
                <w:szCs w:val="21"/>
                <w:highlight w:val="none"/>
                <w:lang w:val="zh-CN" w:eastAsia="zh-CN"/>
              </w:rPr>
            </w:pPr>
            <w:r>
              <w:rPr>
                <w:rFonts w:hint="eastAsia" w:cs="Courier New"/>
                <w:color w:val="000000"/>
                <w:sz w:val="21"/>
                <w:szCs w:val="21"/>
                <w:highlight w:val="none"/>
                <w:lang w:val="en-US" w:eastAsia="zh-CN"/>
              </w:rPr>
              <w:t>9</w:t>
            </w:r>
          </w:p>
        </w:tc>
        <w:tc>
          <w:tcPr>
            <w:tcW w:w="2409" w:type="dxa"/>
            <w:tcBorders>
              <w:tl2br w:val="nil"/>
              <w:tr2bl w:val="nil"/>
            </w:tcBorders>
            <w:noWrap w:val="0"/>
            <w:vAlign w:val="center"/>
          </w:tcPr>
          <w:p w14:paraId="07833E86">
            <w:pPr>
              <w:pStyle w:val="20"/>
              <w:ind w:left="38" w:firstLine="210" w:firstLineChars="100"/>
              <w:jc w:val="both"/>
              <w:rPr>
                <w:rFonts w:hint="eastAsia"/>
                <w:color w:val="000000"/>
                <w:sz w:val="21"/>
                <w:szCs w:val="21"/>
                <w:highlight w:val="none"/>
                <w:lang w:val="zh-CN"/>
              </w:rPr>
            </w:pPr>
            <w:r>
              <w:rPr>
                <w:rFonts w:hint="eastAsia"/>
                <w:bCs/>
                <w:color w:val="000000"/>
                <w:sz w:val="21"/>
                <w:szCs w:val="21"/>
                <w:highlight w:val="none"/>
              </w:rPr>
              <w:t>磋商</w:t>
            </w:r>
            <w:r>
              <w:rPr>
                <w:rFonts w:hint="eastAsia"/>
                <w:color w:val="000000"/>
                <w:sz w:val="21"/>
                <w:szCs w:val="21"/>
                <w:highlight w:val="none"/>
                <w:lang w:val="zh-CN"/>
              </w:rPr>
              <w:t>文件咨询</w:t>
            </w:r>
          </w:p>
        </w:tc>
        <w:tc>
          <w:tcPr>
            <w:tcW w:w="6084" w:type="dxa"/>
            <w:tcBorders>
              <w:tl2br w:val="nil"/>
              <w:tr2bl w:val="nil"/>
            </w:tcBorders>
            <w:noWrap w:val="0"/>
            <w:vAlign w:val="center"/>
          </w:tcPr>
          <w:p w14:paraId="2A63D6B3">
            <w:pPr>
              <w:pStyle w:val="20"/>
              <w:ind w:firstLine="210" w:firstLineChars="100"/>
              <w:jc w:val="both"/>
              <w:rPr>
                <w:rFonts w:hint="eastAsia"/>
                <w:color w:val="000000"/>
                <w:sz w:val="21"/>
                <w:szCs w:val="21"/>
                <w:highlight w:val="none"/>
                <w:lang w:val="zh-CN"/>
              </w:rPr>
            </w:pPr>
            <w:r>
              <w:rPr>
                <w:rFonts w:hint="eastAsia"/>
                <w:color w:val="000000"/>
                <w:sz w:val="21"/>
                <w:szCs w:val="21"/>
                <w:highlight w:val="none"/>
                <w:lang w:val="zh-CN"/>
              </w:rPr>
              <w:t>联系人： 刘女士        联系电话：</w:t>
            </w:r>
            <w:r>
              <w:rPr>
                <w:rFonts w:hint="eastAsia"/>
                <w:color w:val="000000"/>
                <w:sz w:val="21"/>
                <w:szCs w:val="21"/>
                <w:highlight w:val="none"/>
                <w:lang w:eastAsia="zh-CN"/>
              </w:rPr>
              <w:t>0817-2229258</w:t>
            </w:r>
            <w:r>
              <w:rPr>
                <w:rFonts w:hint="eastAsia"/>
                <w:color w:val="000000"/>
                <w:sz w:val="21"/>
                <w:szCs w:val="21"/>
                <w:highlight w:val="none"/>
                <w:lang w:val="zh-CN"/>
              </w:rPr>
              <w:t xml:space="preserve">         </w:t>
            </w:r>
          </w:p>
        </w:tc>
      </w:tr>
      <w:tr w14:paraId="1640D01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8" w:hRule="exact"/>
          <w:jc w:val="center"/>
        </w:trPr>
        <w:tc>
          <w:tcPr>
            <w:tcW w:w="1013" w:type="dxa"/>
            <w:tcBorders>
              <w:tl2br w:val="nil"/>
              <w:tr2bl w:val="nil"/>
            </w:tcBorders>
            <w:noWrap w:val="0"/>
            <w:vAlign w:val="center"/>
          </w:tcPr>
          <w:p w14:paraId="0DFC95C8">
            <w:pPr>
              <w:pStyle w:val="20"/>
              <w:ind w:right="230"/>
              <w:jc w:val="center"/>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10</w:t>
            </w:r>
          </w:p>
        </w:tc>
        <w:tc>
          <w:tcPr>
            <w:tcW w:w="2409" w:type="dxa"/>
            <w:tcBorders>
              <w:tl2br w:val="nil"/>
              <w:tr2bl w:val="nil"/>
            </w:tcBorders>
            <w:noWrap w:val="0"/>
            <w:vAlign w:val="center"/>
          </w:tcPr>
          <w:p w14:paraId="016EA15C">
            <w:pPr>
              <w:pStyle w:val="20"/>
              <w:spacing w:line="14" w:lineRule="auto"/>
              <w:rPr>
                <w:rFonts w:hint="eastAsia"/>
                <w:color w:val="000000"/>
                <w:sz w:val="21"/>
                <w:szCs w:val="21"/>
                <w:highlight w:val="none"/>
                <w:lang w:val="zh-CN"/>
              </w:rPr>
            </w:pPr>
            <w:r>
              <w:rPr>
                <w:rFonts w:hint="eastAsia"/>
                <w:color w:val="000000"/>
                <w:sz w:val="21"/>
                <w:szCs w:val="21"/>
                <w:highlight w:val="none"/>
                <w:lang w:val="zh-CN"/>
              </w:rPr>
              <w:t>磋商过程、结果工作咨询</w:t>
            </w:r>
          </w:p>
        </w:tc>
        <w:tc>
          <w:tcPr>
            <w:tcW w:w="6084" w:type="dxa"/>
            <w:tcBorders>
              <w:tl2br w:val="nil"/>
              <w:tr2bl w:val="nil"/>
            </w:tcBorders>
            <w:noWrap w:val="0"/>
            <w:vAlign w:val="center"/>
          </w:tcPr>
          <w:p w14:paraId="7012B462">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联系人： 刘女士        联系电话：</w:t>
            </w:r>
            <w:r>
              <w:rPr>
                <w:rFonts w:hint="eastAsia"/>
                <w:color w:val="000000"/>
                <w:sz w:val="21"/>
                <w:szCs w:val="21"/>
                <w:highlight w:val="none"/>
                <w:lang w:eastAsia="zh-CN"/>
              </w:rPr>
              <w:t>0817-2229258</w:t>
            </w:r>
            <w:r>
              <w:rPr>
                <w:rFonts w:hint="eastAsia"/>
                <w:color w:val="000000"/>
                <w:sz w:val="21"/>
                <w:szCs w:val="21"/>
                <w:highlight w:val="none"/>
                <w:lang w:val="zh-CN"/>
              </w:rPr>
              <w:t xml:space="preserve">        </w:t>
            </w:r>
          </w:p>
        </w:tc>
      </w:tr>
      <w:tr w14:paraId="04F3448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7" w:hRule="exact"/>
          <w:jc w:val="center"/>
        </w:trPr>
        <w:tc>
          <w:tcPr>
            <w:tcW w:w="1013" w:type="dxa"/>
            <w:tcBorders>
              <w:tl2br w:val="nil"/>
              <w:tr2bl w:val="nil"/>
            </w:tcBorders>
            <w:noWrap w:val="0"/>
            <w:vAlign w:val="center"/>
          </w:tcPr>
          <w:p w14:paraId="1C539B2E">
            <w:pPr>
              <w:pStyle w:val="20"/>
              <w:ind w:right="230"/>
              <w:jc w:val="center"/>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11</w:t>
            </w:r>
          </w:p>
        </w:tc>
        <w:tc>
          <w:tcPr>
            <w:tcW w:w="2409" w:type="dxa"/>
            <w:tcBorders>
              <w:tl2br w:val="nil"/>
              <w:tr2bl w:val="nil"/>
            </w:tcBorders>
            <w:noWrap w:val="0"/>
            <w:vAlign w:val="center"/>
          </w:tcPr>
          <w:p w14:paraId="72B4E926">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供应商对采购文件</w:t>
            </w:r>
          </w:p>
          <w:p w14:paraId="04594626">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提出质疑的时间</w:t>
            </w:r>
          </w:p>
        </w:tc>
        <w:tc>
          <w:tcPr>
            <w:tcW w:w="6084" w:type="dxa"/>
            <w:tcBorders>
              <w:tl2br w:val="nil"/>
              <w:tr2bl w:val="nil"/>
            </w:tcBorders>
            <w:noWrap w:val="0"/>
            <w:vAlign w:val="center"/>
          </w:tcPr>
          <w:p w14:paraId="5A33735B">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rPr>
              <w:t>自获得</w:t>
            </w:r>
            <w:r>
              <w:rPr>
                <w:rFonts w:hint="eastAsia"/>
                <w:color w:val="000000"/>
                <w:sz w:val="21"/>
                <w:szCs w:val="21"/>
                <w:highlight w:val="none"/>
                <w:lang w:eastAsia="zh-CN"/>
              </w:rPr>
              <w:t>采购</w:t>
            </w:r>
            <w:r>
              <w:rPr>
                <w:rFonts w:hint="eastAsia"/>
                <w:color w:val="000000"/>
                <w:sz w:val="21"/>
                <w:szCs w:val="21"/>
                <w:highlight w:val="none"/>
              </w:rPr>
              <w:t>文件起</w:t>
            </w:r>
            <w:r>
              <w:rPr>
                <w:rFonts w:hint="eastAsia"/>
                <w:color w:val="000000"/>
                <w:sz w:val="21"/>
                <w:szCs w:val="21"/>
                <w:highlight w:val="none"/>
                <w:lang w:val="zh-CN"/>
              </w:rPr>
              <w:t>的</w:t>
            </w:r>
            <w:r>
              <w:rPr>
                <w:rFonts w:hint="eastAsia"/>
                <w:color w:val="000000"/>
                <w:sz w:val="21"/>
                <w:szCs w:val="21"/>
                <w:highlight w:val="none"/>
                <w:lang w:val="en-US" w:eastAsia="zh-CN"/>
              </w:rPr>
              <w:t>7</w:t>
            </w:r>
            <w:r>
              <w:rPr>
                <w:rFonts w:hint="eastAsia"/>
                <w:color w:val="000000"/>
                <w:sz w:val="21"/>
                <w:szCs w:val="21"/>
                <w:highlight w:val="none"/>
                <w:lang w:val="zh-CN"/>
              </w:rPr>
              <w:t>个工作日内。</w:t>
            </w:r>
          </w:p>
        </w:tc>
      </w:tr>
      <w:tr w14:paraId="7512694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7" w:hRule="exact"/>
          <w:jc w:val="center"/>
        </w:trPr>
        <w:tc>
          <w:tcPr>
            <w:tcW w:w="1013" w:type="dxa"/>
            <w:tcBorders>
              <w:tl2br w:val="nil"/>
              <w:tr2bl w:val="nil"/>
            </w:tcBorders>
            <w:noWrap w:val="0"/>
            <w:vAlign w:val="center"/>
          </w:tcPr>
          <w:p w14:paraId="31142775">
            <w:pPr>
              <w:pStyle w:val="20"/>
              <w:ind w:right="230"/>
              <w:jc w:val="center"/>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12</w:t>
            </w:r>
          </w:p>
        </w:tc>
        <w:tc>
          <w:tcPr>
            <w:tcW w:w="2409" w:type="dxa"/>
            <w:tcBorders>
              <w:tl2br w:val="nil"/>
              <w:tr2bl w:val="nil"/>
            </w:tcBorders>
            <w:noWrap w:val="0"/>
            <w:vAlign w:val="center"/>
          </w:tcPr>
          <w:p w14:paraId="7C3A5EEB">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投标截止时间</w:t>
            </w:r>
          </w:p>
        </w:tc>
        <w:tc>
          <w:tcPr>
            <w:tcW w:w="6084" w:type="dxa"/>
            <w:tcBorders>
              <w:tl2br w:val="nil"/>
              <w:tr2bl w:val="nil"/>
            </w:tcBorders>
            <w:noWrap w:val="0"/>
            <w:vAlign w:val="center"/>
          </w:tcPr>
          <w:p w14:paraId="0C0BF1F0">
            <w:pPr>
              <w:pStyle w:val="20"/>
              <w:spacing w:line="14" w:lineRule="auto"/>
              <w:ind w:firstLine="240" w:firstLineChars="100"/>
              <w:rPr>
                <w:rFonts w:hint="eastAsia"/>
                <w:color w:val="000000"/>
                <w:sz w:val="21"/>
                <w:szCs w:val="21"/>
                <w:highlight w:val="none"/>
                <w:lang w:val="zh-CN"/>
              </w:rPr>
            </w:pPr>
            <w:r>
              <w:rPr>
                <w:rFonts w:hint="eastAsia" w:hAnsi="宋体"/>
                <w:bCs/>
                <w:color w:val="000000"/>
                <w:sz w:val="24"/>
                <w:highlight w:val="none"/>
              </w:rPr>
              <w:t>20</w:t>
            </w:r>
            <w:r>
              <w:rPr>
                <w:rFonts w:hint="eastAsia" w:hAnsi="宋体"/>
                <w:bCs/>
                <w:color w:val="000000"/>
                <w:sz w:val="24"/>
                <w:highlight w:val="none"/>
                <w:lang w:val="en-US" w:eastAsia="zh-CN"/>
              </w:rPr>
              <w:t>25</w:t>
            </w:r>
            <w:r>
              <w:rPr>
                <w:rFonts w:hint="eastAsia" w:hAnsi="宋体"/>
                <w:bCs/>
                <w:color w:val="000000"/>
                <w:sz w:val="24"/>
                <w:highlight w:val="none"/>
              </w:rPr>
              <w:t>年</w:t>
            </w:r>
            <w:r>
              <w:rPr>
                <w:rFonts w:hint="eastAsia" w:hAnsi="宋体"/>
                <w:bCs/>
                <w:color w:val="000000"/>
                <w:sz w:val="24"/>
                <w:highlight w:val="none"/>
                <w:lang w:val="en-US" w:eastAsia="zh-CN"/>
              </w:rPr>
              <w:t>2</w:t>
            </w:r>
            <w:r>
              <w:rPr>
                <w:rFonts w:hint="eastAsia" w:hAnsi="宋体"/>
                <w:bCs/>
                <w:color w:val="000000"/>
                <w:sz w:val="24"/>
                <w:highlight w:val="none"/>
              </w:rPr>
              <w:t>月</w:t>
            </w:r>
            <w:r>
              <w:rPr>
                <w:rFonts w:hint="eastAsia" w:hAnsi="宋体"/>
                <w:bCs/>
                <w:color w:val="000000"/>
                <w:sz w:val="24"/>
                <w:highlight w:val="none"/>
                <w:lang w:val="en-US" w:eastAsia="zh-CN"/>
              </w:rPr>
              <w:t xml:space="preserve"> 14</w:t>
            </w:r>
            <w:r>
              <w:rPr>
                <w:rFonts w:hint="eastAsia" w:hAnsi="宋体"/>
                <w:bCs/>
                <w:color w:val="000000"/>
                <w:sz w:val="24"/>
                <w:highlight w:val="none"/>
              </w:rPr>
              <w:t>日</w:t>
            </w:r>
            <w:r>
              <w:rPr>
                <w:rFonts w:hint="eastAsia" w:hAnsi="宋体"/>
                <w:bCs/>
                <w:color w:val="000000"/>
                <w:sz w:val="24"/>
                <w:highlight w:val="none"/>
                <w:lang w:eastAsia="zh-CN"/>
              </w:rPr>
              <w:t>上午</w:t>
            </w:r>
            <w:r>
              <w:rPr>
                <w:rFonts w:hint="eastAsia" w:hAnsi="宋体"/>
                <w:bCs/>
                <w:color w:val="000000"/>
                <w:sz w:val="24"/>
                <w:highlight w:val="none"/>
                <w:lang w:val="en-US" w:eastAsia="zh-CN"/>
              </w:rPr>
              <w:t>10</w:t>
            </w:r>
            <w:r>
              <w:rPr>
                <w:rFonts w:hAnsi="宋体"/>
                <w:bCs/>
                <w:color w:val="000000"/>
                <w:sz w:val="24"/>
                <w:highlight w:val="none"/>
              </w:rPr>
              <w:t>:</w:t>
            </w:r>
            <w:r>
              <w:rPr>
                <w:rFonts w:hint="eastAsia" w:hAnsi="宋体"/>
                <w:bCs/>
                <w:color w:val="000000"/>
                <w:sz w:val="24"/>
                <w:highlight w:val="none"/>
                <w:lang w:val="en-US" w:eastAsia="zh-CN"/>
              </w:rPr>
              <w:t>0</w:t>
            </w:r>
            <w:r>
              <w:rPr>
                <w:rFonts w:hint="eastAsia" w:hAnsi="宋体"/>
                <w:bCs/>
                <w:color w:val="000000"/>
                <w:sz w:val="24"/>
                <w:highlight w:val="none"/>
              </w:rPr>
              <w:t>0</w:t>
            </w:r>
          </w:p>
        </w:tc>
      </w:tr>
      <w:tr w14:paraId="13283C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7" w:hRule="exact"/>
          <w:jc w:val="center"/>
        </w:trPr>
        <w:tc>
          <w:tcPr>
            <w:tcW w:w="1013" w:type="dxa"/>
            <w:tcBorders>
              <w:tl2br w:val="nil"/>
              <w:tr2bl w:val="nil"/>
            </w:tcBorders>
            <w:noWrap w:val="0"/>
            <w:vAlign w:val="center"/>
          </w:tcPr>
          <w:p w14:paraId="088B91D6">
            <w:pPr>
              <w:pStyle w:val="20"/>
              <w:ind w:right="230"/>
              <w:jc w:val="center"/>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13</w:t>
            </w:r>
          </w:p>
        </w:tc>
        <w:tc>
          <w:tcPr>
            <w:tcW w:w="2409" w:type="dxa"/>
            <w:tcBorders>
              <w:tl2br w:val="nil"/>
              <w:tr2bl w:val="nil"/>
            </w:tcBorders>
            <w:noWrap w:val="0"/>
            <w:vAlign w:val="center"/>
          </w:tcPr>
          <w:p w14:paraId="277D2627">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响应文件份数</w:t>
            </w:r>
          </w:p>
        </w:tc>
        <w:tc>
          <w:tcPr>
            <w:tcW w:w="6084" w:type="dxa"/>
            <w:tcBorders>
              <w:tl2br w:val="nil"/>
              <w:tr2bl w:val="nil"/>
            </w:tcBorders>
            <w:noWrap w:val="0"/>
            <w:vAlign w:val="center"/>
          </w:tcPr>
          <w:p w14:paraId="6BEC40E4">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“资格性响应文件”正本1份，副本2份；“其他响应文件”（含报价、商务、技术及其他部分）正本1份，副本2份；用于磋商报价的“报价一览表”原件1份。</w:t>
            </w:r>
          </w:p>
        </w:tc>
      </w:tr>
      <w:tr w14:paraId="1301CD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4" w:hRule="exact"/>
          <w:jc w:val="center"/>
        </w:trPr>
        <w:tc>
          <w:tcPr>
            <w:tcW w:w="1013" w:type="dxa"/>
            <w:tcBorders>
              <w:tl2br w:val="nil"/>
              <w:tr2bl w:val="nil"/>
            </w:tcBorders>
            <w:noWrap w:val="0"/>
            <w:vAlign w:val="center"/>
          </w:tcPr>
          <w:p w14:paraId="39866488">
            <w:pPr>
              <w:pStyle w:val="20"/>
              <w:ind w:right="230"/>
              <w:jc w:val="center"/>
              <w:rPr>
                <w:rFonts w:hint="eastAsia" w:eastAsia="宋体" w:cs="Courier New"/>
                <w:color w:val="000000"/>
                <w:sz w:val="21"/>
                <w:szCs w:val="21"/>
                <w:highlight w:val="none"/>
                <w:lang w:eastAsia="zh-CN"/>
              </w:rPr>
            </w:pPr>
            <w:r>
              <w:rPr>
                <w:rFonts w:hint="eastAsia" w:cs="Courier New"/>
                <w:color w:val="000000"/>
                <w:sz w:val="21"/>
                <w:szCs w:val="21"/>
                <w:highlight w:val="none"/>
              </w:rPr>
              <w:t>1</w:t>
            </w:r>
            <w:r>
              <w:rPr>
                <w:rFonts w:hint="eastAsia" w:cs="Courier New"/>
                <w:color w:val="000000"/>
                <w:sz w:val="21"/>
                <w:szCs w:val="21"/>
                <w:highlight w:val="none"/>
                <w:lang w:val="en-US" w:eastAsia="zh-CN"/>
              </w:rPr>
              <w:t>4</w:t>
            </w:r>
          </w:p>
        </w:tc>
        <w:tc>
          <w:tcPr>
            <w:tcW w:w="2409" w:type="dxa"/>
            <w:tcBorders>
              <w:tl2br w:val="nil"/>
              <w:tr2bl w:val="nil"/>
            </w:tcBorders>
            <w:noWrap w:val="0"/>
            <w:vAlign w:val="center"/>
          </w:tcPr>
          <w:p w14:paraId="53582337">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响应文件的装订</w:t>
            </w:r>
          </w:p>
        </w:tc>
        <w:tc>
          <w:tcPr>
            <w:tcW w:w="6084" w:type="dxa"/>
            <w:tcBorders>
              <w:tl2br w:val="nil"/>
              <w:tr2bl w:val="nil"/>
            </w:tcBorders>
            <w:noWrap w:val="0"/>
            <w:vAlign w:val="center"/>
          </w:tcPr>
          <w:p w14:paraId="57CA9B40">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“资格性响应文件”正本、副本胶装后密封在一个密封袋内；“其他响应文件”（含报价、商务、技术及其他部分）正本、副本胶装后密封在一个密封袋内；用于磋商报价的“报价一览表” 单独封装在一个密封袋内。供应商提交三个按以上要求封装的密封袋，供应商不得到现场封装。</w:t>
            </w:r>
          </w:p>
        </w:tc>
      </w:tr>
      <w:tr w14:paraId="7694A7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4" w:hRule="exact"/>
          <w:jc w:val="center"/>
        </w:trPr>
        <w:tc>
          <w:tcPr>
            <w:tcW w:w="1013" w:type="dxa"/>
            <w:tcBorders>
              <w:tl2br w:val="nil"/>
              <w:tr2bl w:val="nil"/>
            </w:tcBorders>
            <w:noWrap w:val="0"/>
            <w:vAlign w:val="center"/>
          </w:tcPr>
          <w:p w14:paraId="3D7E2E10">
            <w:pPr>
              <w:pStyle w:val="20"/>
              <w:ind w:right="230"/>
              <w:jc w:val="center"/>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15</w:t>
            </w:r>
          </w:p>
        </w:tc>
        <w:tc>
          <w:tcPr>
            <w:tcW w:w="2409" w:type="dxa"/>
            <w:tcBorders>
              <w:tl2br w:val="nil"/>
              <w:tr2bl w:val="nil"/>
            </w:tcBorders>
            <w:noWrap w:val="0"/>
            <w:vAlign w:val="center"/>
          </w:tcPr>
          <w:p w14:paraId="5B13FBAD">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响应文件封面的标注</w:t>
            </w:r>
          </w:p>
        </w:tc>
        <w:tc>
          <w:tcPr>
            <w:tcW w:w="6084" w:type="dxa"/>
            <w:tcBorders>
              <w:tl2br w:val="nil"/>
              <w:tr2bl w:val="nil"/>
            </w:tcBorders>
            <w:noWrap w:val="0"/>
            <w:vAlign w:val="center"/>
          </w:tcPr>
          <w:p w14:paraId="34966020">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资格性响应文件”、“其他响应文件”正本和副本的封面上均应标明：项目名称、项目编号、“资格性响应文件”、“其他响应文件”、“报价一览表”、包号（如有，没有分包的不标注）、供应商名称、年月日；并分别在右上角标明“正本”或“副本”字样。</w:t>
            </w:r>
          </w:p>
        </w:tc>
      </w:tr>
      <w:tr w14:paraId="14E2570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7" w:hRule="exact"/>
          <w:jc w:val="center"/>
        </w:trPr>
        <w:tc>
          <w:tcPr>
            <w:tcW w:w="1013" w:type="dxa"/>
            <w:tcBorders>
              <w:tl2br w:val="nil"/>
              <w:tr2bl w:val="nil"/>
            </w:tcBorders>
            <w:noWrap w:val="0"/>
            <w:vAlign w:val="center"/>
          </w:tcPr>
          <w:p w14:paraId="5BA5B232">
            <w:pPr>
              <w:pStyle w:val="20"/>
              <w:ind w:right="230"/>
              <w:jc w:val="center"/>
              <w:rPr>
                <w:rFonts w:hint="eastAsia" w:eastAsia="宋体" w:cs="Courier New"/>
                <w:color w:val="000000"/>
                <w:sz w:val="21"/>
                <w:szCs w:val="21"/>
                <w:highlight w:val="none"/>
                <w:lang w:eastAsia="zh-CN"/>
              </w:rPr>
            </w:pPr>
            <w:r>
              <w:rPr>
                <w:rFonts w:hint="eastAsia" w:cs="Courier New"/>
                <w:color w:val="000000"/>
                <w:sz w:val="21"/>
                <w:szCs w:val="21"/>
                <w:highlight w:val="none"/>
              </w:rPr>
              <w:t>1</w:t>
            </w:r>
            <w:r>
              <w:rPr>
                <w:rFonts w:hint="eastAsia" w:cs="Courier New"/>
                <w:color w:val="000000"/>
                <w:sz w:val="21"/>
                <w:szCs w:val="21"/>
                <w:highlight w:val="none"/>
                <w:lang w:val="en-US" w:eastAsia="zh-CN"/>
              </w:rPr>
              <w:t>6</w:t>
            </w:r>
          </w:p>
        </w:tc>
        <w:tc>
          <w:tcPr>
            <w:tcW w:w="2409" w:type="dxa"/>
            <w:tcBorders>
              <w:tl2br w:val="nil"/>
              <w:tr2bl w:val="nil"/>
            </w:tcBorders>
            <w:noWrap w:val="0"/>
            <w:vAlign w:val="center"/>
          </w:tcPr>
          <w:p w14:paraId="17341D93">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响应文件</w:t>
            </w:r>
          </w:p>
          <w:p w14:paraId="04C50B3A">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密封袋的标注</w:t>
            </w:r>
          </w:p>
        </w:tc>
        <w:tc>
          <w:tcPr>
            <w:tcW w:w="6084" w:type="dxa"/>
            <w:tcBorders>
              <w:tl2br w:val="nil"/>
              <w:tr2bl w:val="nil"/>
            </w:tcBorders>
            <w:noWrap w:val="0"/>
            <w:vAlign w:val="center"/>
          </w:tcPr>
          <w:p w14:paraId="72CC78D9">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项目名称、项目编号、包号（如有，没有分包的不标注）、“资格性响应文件”或“其他响应文件”或“报价一览表”、供应商名称、正本、副本、年月日。</w:t>
            </w:r>
          </w:p>
        </w:tc>
      </w:tr>
      <w:tr w14:paraId="0697D4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7" w:hRule="exact"/>
          <w:jc w:val="center"/>
        </w:trPr>
        <w:tc>
          <w:tcPr>
            <w:tcW w:w="1013" w:type="dxa"/>
            <w:tcBorders>
              <w:tl2br w:val="nil"/>
              <w:tr2bl w:val="nil"/>
            </w:tcBorders>
            <w:noWrap w:val="0"/>
            <w:vAlign w:val="center"/>
          </w:tcPr>
          <w:p w14:paraId="2F57E3C0">
            <w:pPr>
              <w:pStyle w:val="20"/>
              <w:ind w:right="230"/>
              <w:jc w:val="center"/>
              <w:rPr>
                <w:rFonts w:hint="eastAsia" w:eastAsia="宋体" w:cs="Courier New"/>
                <w:color w:val="000000"/>
                <w:sz w:val="21"/>
                <w:szCs w:val="21"/>
                <w:highlight w:val="none"/>
                <w:lang w:eastAsia="zh-CN"/>
              </w:rPr>
            </w:pPr>
            <w:r>
              <w:rPr>
                <w:rFonts w:hint="eastAsia" w:cs="Courier New"/>
                <w:color w:val="000000"/>
                <w:sz w:val="21"/>
                <w:szCs w:val="21"/>
                <w:highlight w:val="none"/>
              </w:rPr>
              <w:t>1</w:t>
            </w:r>
            <w:r>
              <w:rPr>
                <w:rFonts w:hint="eastAsia" w:cs="Courier New"/>
                <w:color w:val="000000"/>
                <w:sz w:val="21"/>
                <w:szCs w:val="21"/>
                <w:highlight w:val="none"/>
                <w:lang w:val="en-US" w:eastAsia="zh-CN"/>
              </w:rPr>
              <w:t>7</w:t>
            </w:r>
          </w:p>
        </w:tc>
        <w:tc>
          <w:tcPr>
            <w:tcW w:w="2409" w:type="dxa"/>
            <w:tcBorders>
              <w:tl2br w:val="nil"/>
              <w:tr2bl w:val="nil"/>
            </w:tcBorders>
            <w:noWrap w:val="0"/>
            <w:vAlign w:val="center"/>
          </w:tcPr>
          <w:p w14:paraId="714AE00B">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递交响应文件地点</w:t>
            </w:r>
          </w:p>
        </w:tc>
        <w:tc>
          <w:tcPr>
            <w:tcW w:w="6084" w:type="dxa"/>
            <w:tcBorders>
              <w:tl2br w:val="nil"/>
              <w:tr2bl w:val="nil"/>
            </w:tcBorders>
            <w:noWrap w:val="0"/>
            <w:vAlign w:val="center"/>
          </w:tcPr>
          <w:p w14:paraId="04834C1E">
            <w:pPr>
              <w:pStyle w:val="20"/>
              <w:spacing w:line="14" w:lineRule="auto"/>
              <w:ind w:firstLine="210" w:firstLineChars="100"/>
              <w:rPr>
                <w:rFonts w:hint="eastAsia" w:eastAsia="宋体"/>
                <w:color w:val="000000"/>
                <w:sz w:val="21"/>
                <w:szCs w:val="21"/>
                <w:highlight w:val="none"/>
                <w:lang w:val="zh-CN" w:eastAsia="zh-CN"/>
              </w:rPr>
            </w:pPr>
            <w:r>
              <w:rPr>
                <w:rFonts w:hint="eastAsia"/>
                <w:color w:val="000000"/>
                <w:sz w:val="21"/>
                <w:szCs w:val="21"/>
                <w:highlight w:val="none"/>
              </w:rPr>
              <w:t>南充市顺庆区潆华南路二段华康路28号</w:t>
            </w:r>
            <w:r>
              <w:rPr>
                <w:rFonts w:hint="eastAsia"/>
                <w:color w:val="000000"/>
                <w:sz w:val="21"/>
                <w:szCs w:val="21"/>
                <w:highlight w:val="none"/>
                <w:lang w:eastAsia="zh-CN"/>
              </w:rPr>
              <w:t>。</w:t>
            </w:r>
          </w:p>
        </w:tc>
      </w:tr>
      <w:tr w14:paraId="4D3FD2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7" w:hRule="exact"/>
          <w:jc w:val="center"/>
        </w:trPr>
        <w:tc>
          <w:tcPr>
            <w:tcW w:w="1013" w:type="dxa"/>
            <w:tcBorders>
              <w:tl2br w:val="nil"/>
              <w:tr2bl w:val="nil"/>
            </w:tcBorders>
            <w:noWrap w:val="0"/>
            <w:vAlign w:val="center"/>
          </w:tcPr>
          <w:p w14:paraId="30177E08">
            <w:pPr>
              <w:pStyle w:val="20"/>
              <w:ind w:right="230"/>
              <w:jc w:val="center"/>
              <w:rPr>
                <w:rFonts w:hint="eastAsia" w:eastAsia="宋体" w:cs="Courier New"/>
                <w:color w:val="000000"/>
                <w:sz w:val="21"/>
                <w:szCs w:val="21"/>
                <w:highlight w:val="none"/>
                <w:lang w:eastAsia="zh-CN"/>
              </w:rPr>
            </w:pPr>
            <w:r>
              <w:rPr>
                <w:rFonts w:hint="eastAsia" w:cs="Courier New"/>
                <w:color w:val="000000"/>
                <w:sz w:val="21"/>
                <w:szCs w:val="21"/>
                <w:highlight w:val="none"/>
                <w:lang w:val="en-US" w:eastAsia="zh-CN"/>
              </w:rPr>
              <w:t>18</w:t>
            </w:r>
          </w:p>
        </w:tc>
        <w:tc>
          <w:tcPr>
            <w:tcW w:w="2409" w:type="dxa"/>
            <w:tcBorders>
              <w:tl2br w:val="nil"/>
              <w:tr2bl w:val="nil"/>
            </w:tcBorders>
            <w:noWrap w:val="0"/>
            <w:vAlign w:val="center"/>
          </w:tcPr>
          <w:p w14:paraId="4691A053">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开启时间和地点</w:t>
            </w:r>
          </w:p>
        </w:tc>
        <w:tc>
          <w:tcPr>
            <w:tcW w:w="6084" w:type="dxa"/>
            <w:tcBorders>
              <w:tl2br w:val="nil"/>
              <w:tr2bl w:val="nil"/>
            </w:tcBorders>
            <w:noWrap w:val="0"/>
            <w:vAlign w:val="center"/>
          </w:tcPr>
          <w:p w14:paraId="181D1A90">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开启时间：同投标截止时间。</w:t>
            </w:r>
          </w:p>
          <w:p w14:paraId="0DF4AE22">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开启地点：</w:t>
            </w:r>
            <w:r>
              <w:rPr>
                <w:rFonts w:hint="eastAsia"/>
                <w:color w:val="000000"/>
                <w:sz w:val="21"/>
                <w:szCs w:val="21"/>
                <w:highlight w:val="none"/>
              </w:rPr>
              <w:t>南充市顺庆区潆华南路二段华康路28号</w:t>
            </w:r>
            <w:r>
              <w:rPr>
                <w:rFonts w:hint="eastAsia"/>
                <w:color w:val="000000"/>
                <w:sz w:val="21"/>
                <w:szCs w:val="21"/>
                <w:highlight w:val="none"/>
                <w:lang w:val="zh-CN"/>
              </w:rPr>
              <w:t>。</w:t>
            </w:r>
          </w:p>
        </w:tc>
      </w:tr>
      <w:tr w14:paraId="0BDFFC6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07" w:hRule="exact"/>
          <w:jc w:val="center"/>
        </w:trPr>
        <w:tc>
          <w:tcPr>
            <w:tcW w:w="1013" w:type="dxa"/>
            <w:tcBorders>
              <w:tl2br w:val="nil"/>
              <w:tr2bl w:val="nil"/>
            </w:tcBorders>
            <w:noWrap w:val="0"/>
            <w:vAlign w:val="center"/>
          </w:tcPr>
          <w:p w14:paraId="6B1E9C07">
            <w:pPr>
              <w:pStyle w:val="20"/>
              <w:ind w:right="230"/>
              <w:jc w:val="center"/>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19</w:t>
            </w:r>
          </w:p>
        </w:tc>
        <w:tc>
          <w:tcPr>
            <w:tcW w:w="2409" w:type="dxa"/>
            <w:tcBorders>
              <w:tl2br w:val="nil"/>
              <w:tr2bl w:val="nil"/>
            </w:tcBorders>
            <w:noWrap w:val="0"/>
            <w:vAlign w:val="center"/>
          </w:tcPr>
          <w:p w14:paraId="5BBC57DA">
            <w:pPr>
              <w:pStyle w:val="20"/>
              <w:spacing w:line="14" w:lineRule="auto"/>
              <w:ind w:firstLine="210" w:firstLineChars="100"/>
              <w:jc w:val="both"/>
              <w:rPr>
                <w:rFonts w:hint="eastAsia"/>
                <w:color w:val="000000"/>
                <w:sz w:val="21"/>
                <w:szCs w:val="21"/>
                <w:highlight w:val="none"/>
                <w:lang w:val="zh-CN"/>
              </w:rPr>
            </w:pPr>
            <w:r>
              <w:rPr>
                <w:rFonts w:hint="eastAsia"/>
                <w:color w:val="000000"/>
                <w:sz w:val="21"/>
                <w:szCs w:val="21"/>
                <w:highlight w:val="none"/>
                <w:lang w:val="zh-CN"/>
              </w:rPr>
              <w:t>成交通知书领取</w:t>
            </w:r>
          </w:p>
        </w:tc>
        <w:tc>
          <w:tcPr>
            <w:tcW w:w="6084" w:type="dxa"/>
            <w:tcBorders>
              <w:tl2br w:val="nil"/>
              <w:tr2bl w:val="nil"/>
            </w:tcBorders>
            <w:noWrap w:val="0"/>
            <w:vAlign w:val="center"/>
          </w:tcPr>
          <w:p w14:paraId="5BB4399A">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采购结果公告在四川招投标网上发布后，请成交供应商凭有效身份证明证件到南充市顺庆区潆华南路二段华康路28号领取成交通知书。</w:t>
            </w:r>
          </w:p>
          <w:p w14:paraId="60F7FCB6">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联系电话：XXX</w:t>
            </w:r>
          </w:p>
        </w:tc>
      </w:tr>
      <w:tr w14:paraId="6568C9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6" w:hRule="exact"/>
          <w:jc w:val="center"/>
        </w:trPr>
        <w:tc>
          <w:tcPr>
            <w:tcW w:w="1013" w:type="dxa"/>
            <w:tcBorders>
              <w:tl2br w:val="nil"/>
              <w:tr2bl w:val="nil"/>
            </w:tcBorders>
            <w:noWrap w:val="0"/>
            <w:vAlign w:val="center"/>
          </w:tcPr>
          <w:p w14:paraId="6FF04FC0">
            <w:pPr>
              <w:pStyle w:val="20"/>
              <w:ind w:right="230"/>
              <w:jc w:val="center"/>
              <w:rPr>
                <w:rFonts w:hint="eastAsia" w:eastAsia="宋体" w:cs="Courier New"/>
                <w:color w:val="000000"/>
                <w:sz w:val="21"/>
                <w:szCs w:val="21"/>
                <w:highlight w:val="none"/>
                <w:lang w:eastAsia="zh-CN"/>
              </w:rPr>
            </w:pPr>
            <w:r>
              <w:rPr>
                <w:rFonts w:hint="eastAsia" w:cs="Courier New"/>
                <w:color w:val="000000"/>
                <w:sz w:val="21"/>
                <w:szCs w:val="21"/>
                <w:highlight w:val="none"/>
              </w:rPr>
              <w:t>2</w:t>
            </w:r>
            <w:r>
              <w:rPr>
                <w:rFonts w:hint="eastAsia" w:cs="Courier New"/>
                <w:color w:val="000000"/>
                <w:sz w:val="21"/>
                <w:szCs w:val="21"/>
                <w:highlight w:val="none"/>
                <w:lang w:val="en-US" w:eastAsia="zh-CN"/>
              </w:rPr>
              <w:t>0</w:t>
            </w:r>
          </w:p>
        </w:tc>
        <w:tc>
          <w:tcPr>
            <w:tcW w:w="2409" w:type="dxa"/>
            <w:tcBorders>
              <w:tl2br w:val="nil"/>
              <w:tr2bl w:val="nil"/>
            </w:tcBorders>
            <w:noWrap w:val="0"/>
            <w:vAlign w:val="center"/>
          </w:tcPr>
          <w:p w14:paraId="1C243561">
            <w:pPr>
              <w:pStyle w:val="20"/>
              <w:spacing w:line="14" w:lineRule="auto"/>
              <w:ind w:firstLine="210" w:firstLineChars="100"/>
              <w:jc w:val="both"/>
              <w:rPr>
                <w:rFonts w:hint="eastAsia"/>
                <w:color w:val="000000"/>
                <w:sz w:val="21"/>
                <w:szCs w:val="21"/>
                <w:highlight w:val="none"/>
                <w:lang w:val="zh-CN"/>
              </w:rPr>
            </w:pPr>
            <w:r>
              <w:rPr>
                <w:rFonts w:hint="eastAsia"/>
                <w:color w:val="000000"/>
                <w:sz w:val="21"/>
                <w:szCs w:val="21"/>
                <w:highlight w:val="none"/>
                <w:lang w:val="zh-CN"/>
              </w:rPr>
              <w:t>供应商询问</w:t>
            </w:r>
          </w:p>
        </w:tc>
        <w:tc>
          <w:tcPr>
            <w:tcW w:w="6084" w:type="dxa"/>
            <w:tcBorders>
              <w:tl2br w:val="nil"/>
              <w:tr2bl w:val="nil"/>
            </w:tcBorders>
            <w:noWrap w:val="0"/>
            <w:vAlign w:val="center"/>
          </w:tcPr>
          <w:p w14:paraId="106EFDD2">
            <w:pPr>
              <w:pStyle w:val="20"/>
              <w:spacing w:line="14" w:lineRule="auto"/>
              <w:ind w:firstLine="210" w:firstLineChars="100"/>
              <w:jc w:val="both"/>
              <w:rPr>
                <w:rFonts w:hint="eastAsia"/>
                <w:color w:val="000000"/>
                <w:sz w:val="21"/>
                <w:szCs w:val="21"/>
                <w:highlight w:val="none"/>
                <w:lang w:val="zh-CN"/>
              </w:rPr>
            </w:pPr>
            <w:r>
              <w:rPr>
                <w:rFonts w:hint="eastAsia"/>
                <w:color w:val="000000"/>
                <w:sz w:val="21"/>
                <w:szCs w:val="21"/>
                <w:highlight w:val="none"/>
                <w:lang w:val="zh-CN"/>
              </w:rPr>
              <w:t>根据委托代理协议约定，供应商询问由采购代理机构负责答复。</w:t>
            </w:r>
          </w:p>
        </w:tc>
      </w:tr>
      <w:tr w14:paraId="61E855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6" w:hRule="atLeast"/>
          <w:jc w:val="center"/>
        </w:trPr>
        <w:tc>
          <w:tcPr>
            <w:tcW w:w="1013" w:type="dxa"/>
            <w:tcBorders>
              <w:tl2br w:val="nil"/>
              <w:tr2bl w:val="nil"/>
            </w:tcBorders>
            <w:noWrap w:val="0"/>
            <w:vAlign w:val="center"/>
          </w:tcPr>
          <w:p w14:paraId="41464E43">
            <w:pPr>
              <w:pStyle w:val="20"/>
              <w:ind w:right="230"/>
              <w:jc w:val="center"/>
              <w:rPr>
                <w:rFonts w:hint="eastAsia" w:eastAsia="宋体" w:cs="Courier New"/>
                <w:color w:val="000000"/>
                <w:sz w:val="21"/>
                <w:szCs w:val="21"/>
                <w:highlight w:val="none"/>
                <w:lang w:eastAsia="zh-CN"/>
              </w:rPr>
            </w:pPr>
            <w:r>
              <w:rPr>
                <w:rFonts w:hint="eastAsia" w:cs="Courier New"/>
                <w:color w:val="000000"/>
                <w:sz w:val="21"/>
                <w:szCs w:val="21"/>
                <w:highlight w:val="none"/>
              </w:rPr>
              <w:t>2</w:t>
            </w:r>
            <w:r>
              <w:rPr>
                <w:rFonts w:hint="eastAsia" w:cs="Courier New"/>
                <w:color w:val="000000"/>
                <w:sz w:val="21"/>
                <w:szCs w:val="21"/>
                <w:highlight w:val="none"/>
                <w:lang w:val="en-US" w:eastAsia="zh-CN"/>
              </w:rPr>
              <w:t>1</w:t>
            </w:r>
          </w:p>
        </w:tc>
        <w:tc>
          <w:tcPr>
            <w:tcW w:w="2409" w:type="dxa"/>
            <w:tcBorders>
              <w:tl2br w:val="nil"/>
              <w:tr2bl w:val="nil"/>
            </w:tcBorders>
            <w:noWrap w:val="0"/>
            <w:vAlign w:val="center"/>
          </w:tcPr>
          <w:p w14:paraId="47457599">
            <w:pPr>
              <w:pStyle w:val="20"/>
              <w:spacing w:line="14" w:lineRule="auto"/>
              <w:ind w:firstLine="210" w:firstLineChars="100"/>
              <w:jc w:val="both"/>
              <w:rPr>
                <w:rFonts w:hint="eastAsia"/>
                <w:color w:val="000000"/>
                <w:sz w:val="21"/>
                <w:szCs w:val="21"/>
                <w:highlight w:val="none"/>
                <w:lang w:val="zh-CN"/>
              </w:rPr>
            </w:pPr>
            <w:r>
              <w:rPr>
                <w:rFonts w:hint="eastAsia"/>
                <w:color w:val="000000"/>
                <w:sz w:val="21"/>
                <w:szCs w:val="21"/>
                <w:highlight w:val="none"/>
                <w:lang w:val="zh-CN"/>
              </w:rPr>
              <w:t>供应商质疑</w:t>
            </w:r>
          </w:p>
        </w:tc>
        <w:tc>
          <w:tcPr>
            <w:tcW w:w="6084" w:type="dxa"/>
            <w:tcBorders>
              <w:tl2br w:val="nil"/>
              <w:tr2bl w:val="nil"/>
            </w:tcBorders>
            <w:noWrap w:val="0"/>
            <w:vAlign w:val="center"/>
          </w:tcPr>
          <w:p w14:paraId="4C164B11">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根据委托代理协议约定，对磋商文件的质疑由采购代理机构负责答复；对磋商过程的质疑由采购代理机构负责答复；对磋商结果的质疑由采购人负责答复。</w:t>
            </w:r>
          </w:p>
          <w:p w14:paraId="5BF096E7">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联 系 人：刘女士</w:t>
            </w:r>
          </w:p>
          <w:p w14:paraId="7B068E7D">
            <w:pPr>
              <w:pStyle w:val="20"/>
              <w:spacing w:line="14" w:lineRule="auto"/>
              <w:ind w:firstLine="210" w:firstLineChars="100"/>
              <w:rPr>
                <w:rFonts w:hint="eastAsia" w:eastAsia="宋体"/>
                <w:color w:val="000000"/>
                <w:sz w:val="21"/>
                <w:szCs w:val="21"/>
                <w:highlight w:val="none"/>
                <w:lang w:eastAsia="zh-CN"/>
              </w:rPr>
            </w:pPr>
            <w:r>
              <w:rPr>
                <w:rFonts w:hint="eastAsia"/>
                <w:color w:val="000000"/>
                <w:sz w:val="21"/>
                <w:szCs w:val="21"/>
                <w:highlight w:val="none"/>
                <w:lang w:val="zh-CN"/>
              </w:rPr>
              <w:t>联系电话：</w:t>
            </w:r>
            <w:r>
              <w:rPr>
                <w:rFonts w:hint="eastAsia"/>
                <w:color w:val="000000"/>
                <w:sz w:val="21"/>
                <w:szCs w:val="21"/>
                <w:highlight w:val="none"/>
                <w:lang w:eastAsia="zh-CN"/>
              </w:rPr>
              <w:t>0817-2229258</w:t>
            </w:r>
          </w:p>
          <w:p w14:paraId="5D15E9F2">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联系地址：南充市顺庆区潆华南路二段华康路28号</w:t>
            </w:r>
          </w:p>
          <w:p w14:paraId="5700D7FF">
            <w:pPr>
              <w:pStyle w:val="20"/>
              <w:spacing w:line="14" w:lineRule="auto"/>
              <w:ind w:firstLine="210" w:firstLineChars="100"/>
              <w:rPr>
                <w:rFonts w:hint="eastAsia"/>
                <w:color w:val="000000"/>
                <w:sz w:val="21"/>
                <w:szCs w:val="21"/>
                <w:highlight w:val="none"/>
              </w:rPr>
            </w:pPr>
            <w:r>
              <w:rPr>
                <w:rFonts w:hint="eastAsia"/>
                <w:color w:val="000000"/>
                <w:sz w:val="21"/>
                <w:szCs w:val="21"/>
                <w:highlight w:val="none"/>
                <w:lang w:val="zh-CN"/>
              </w:rPr>
              <w:t>邮政编码：</w:t>
            </w:r>
            <w:r>
              <w:rPr>
                <w:rFonts w:hint="eastAsia"/>
                <w:color w:val="000000"/>
                <w:sz w:val="21"/>
                <w:szCs w:val="21"/>
                <w:highlight w:val="none"/>
              </w:rPr>
              <w:t>637000</w:t>
            </w:r>
          </w:p>
          <w:p w14:paraId="1C22ED17">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注：参照《中华人民共和国政府采购法》的规定，供应商质疑不得超出磋商文件、磋商过程、磋商结果的范围。</w:t>
            </w:r>
          </w:p>
        </w:tc>
      </w:tr>
      <w:tr w14:paraId="7EE3F7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6" w:hRule="atLeast"/>
          <w:jc w:val="center"/>
        </w:trPr>
        <w:tc>
          <w:tcPr>
            <w:tcW w:w="1013" w:type="dxa"/>
            <w:tcBorders>
              <w:tl2br w:val="nil"/>
              <w:tr2bl w:val="nil"/>
            </w:tcBorders>
            <w:noWrap w:val="0"/>
            <w:vAlign w:val="center"/>
          </w:tcPr>
          <w:p w14:paraId="239E28CE">
            <w:pPr>
              <w:pStyle w:val="20"/>
              <w:ind w:right="230"/>
              <w:jc w:val="center"/>
              <w:rPr>
                <w:rFonts w:hint="eastAsia" w:eastAsia="宋体" w:cs="Courier New"/>
                <w:color w:val="000000"/>
                <w:sz w:val="21"/>
                <w:szCs w:val="21"/>
                <w:highlight w:val="none"/>
                <w:lang w:eastAsia="zh-CN"/>
              </w:rPr>
            </w:pPr>
            <w:r>
              <w:rPr>
                <w:rFonts w:hint="eastAsia" w:cs="Courier New"/>
                <w:color w:val="000000"/>
                <w:sz w:val="21"/>
                <w:szCs w:val="21"/>
                <w:highlight w:val="none"/>
              </w:rPr>
              <w:t>2</w:t>
            </w:r>
            <w:r>
              <w:rPr>
                <w:rFonts w:hint="eastAsia" w:cs="Courier New"/>
                <w:color w:val="000000"/>
                <w:sz w:val="21"/>
                <w:szCs w:val="21"/>
                <w:highlight w:val="none"/>
                <w:lang w:val="en-US" w:eastAsia="zh-CN"/>
              </w:rPr>
              <w:t>2</w:t>
            </w:r>
          </w:p>
        </w:tc>
        <w:tc>
          <w:tcPr>
            <w:tcW w:w="2409" w:type="dxa"/>
            <w:tcBorders>
              <w:tl2br w:val="nil"/>
              <w:tr2bl w:val="nil"/>
            </w:tcBorders>
            <w:noWrap w:val="0"/>
            <w:vAlign w:val="center"/>
          </w:tcPr>
          <w:p w14:paraId="1D0A0CF1">
            <w:pPr>
              <w:pStyle w:val="20"/>
              <w:ind w:firstLine="210" w:firstLineChars="100"/>
              <w:jc w:val="both"/>
              <w:rPr>
                <w:rFonts w:hint="eastAsia"/>
                <w:color w:val="000000"/>
                <w:sz w:val="21"/>
                <w:szCs w:val="21"/>
                <w:highlight w:val="none"/>
                <w:lang w:val="zh-CN"/>
              </w:rPr>
            </w:pPr>
            <w:r>
              <w:rPr>
                <w:rFonts w:hint="eastAsia"/>
                <w:color w:val="000000"/>
                <w:sz w:val="21"/>
                <w:szCs w:val="21"/>
                <w:highlight w:val="none"/>
                <w:lang w:val="zh-CN"/>
              </w:rPr>
              <w:t>供应商投诉</w:t>
            </w:r>
          </w:p>
        </w:tc>
        <w:tc>
          <w:tcPr>
            <w:tcW w:w="6084" w:type="dxa"/>
            <w:tcBorders>
              <w:tl2br w:val="nil"/>
              <w:tr2bl w:val="nil"/>
            </w:tcBorders>
            <w:noWrap w:val="0"/>
            <w:vAlign w:val="center"/>
          </w:tcPr>
          <w:p w14:paraId="6832DEA2">
            <w:pPr>
              <w:pStyle w:val="20"/>
              <w:ind w:firstLine="210" w:firstLineChars="100"/>
              <w:rPr>
                <w:rFonts w:hint="eastAsia"/>
                <w:color w:val="000000"/>
                <w:sz w:val="21"/>
                <w:szCs w:val="21"/>
                <w:highlight w:val="none"/>
                <w:lang w:val="zh-CN"/>
              </w:rPr>
            </w:pPr>
            <w:r>
              <w:rPr>
                <w:rFonts w:hint="eastAsia"/>
                <w:color w:val="000000"/>
                <w:sz w:val="21"/>
                <w:szCs w:val="21"/>
                <w:highlight w:val="none"/>
                <w:lang w:val="zh-CN"/>
              </w:rPr>
              <w:t>投诉受理单位：</w:t>
            </w:r>
            <w:r>
              <w:rPr>
                <w:rFonts w:hint="eastAsia"/>
                <w:color w:val="000000"/>
                <w:sz w:val="21"/>
                <w:szCs w:val="21"/>
                <w:highlight w:val="none"/>
                <w:lang w:val="zh-CN" w:eastAsia="zh-CN"/>
              </w:rPr>
              <w:t>四川省蓬安县职业中学</w:t>
            </w:r>
          </w:p>
          <w:p w14:paraId="62B6F782">
            <w:pPr>
              <w:pStyle w:val="20"/>
              <w:ind w:firstLine="210" w:firstLineChars="100"/>
              <w:rPr>
                <w:rFonts w:hint="default" w:eastAsia="宋体"/>
                <w:color w:val="000000"/>
                <w:sz w:val="21"/>
                <w:szCs w:val="21"/>
                <w:highlight w:val="none"/>
                <w:lang w:val="en-US" w:eastAsia="zh-CN"/>
              </w:rPr>
            </w:pPr>
            <w:r>
              <w:rPr>
                <w:rFonts w:hint="eastAsia"/>
                <w:color w:val="000000"/>
                <w:sz w:val="21"/>
                <w:szCs w:val="21"/>
                <w:highlight w:val="none"/>
                <w:lang w:val="zh-CN"/>
              </w:rPr>
              <w:t>联系电话：</w:t>
            </w:r>
            <w:r>
              <w:rPr>
                <w:rFonts w:hint="eastAsia"/>
                <w:color w:val="000000"/>
                <w:sz w:val="21"/>
                <w:szCs w:val="21"/>
                <w:highlight w:val="none"/>
                <w:lang w:val="zh-CN" w:eastAsia="zh-CN"/>
              </w:rPr>
              <w:t>13890406048</w:t>
            </w:r>
          </w:p>
          <w:p w14:paraId="1A03C069">
            <w:pPr>
              <w:bidi w:val="0"/>
              <w:rPr>
                <w:rFonts w:hint="eastAsia"/>
                <w:color w:val="000000"/>
                <w:highlight w:val="none"/>
                <w:lang w:val="zh-CN"/>
              </w:rPr>
            </w:pPr>
            <w:r>
              <w:rPr>
                <w:rFonts w:hint="eastAsia" w:ascii="宋体" w:hAnsi="宋体" w:cs="宋体"/>
                <w:color w:val="000000"/>
                <w:sz w:val="21"/>
                <w:szCs w:val="21"/>
                <w:highlight w:val="none"/>
                <w:lang w:val="zh-CN" w:eastAsia="zh-CN" w:bidi="ar-SA"/>
              </w:rPr>
              <w:t>注：</w:t>
            </w:r>
            <w:r>
              <w:rPr>
                <w:rFonts w:hint="eastAsia" w:hAnsi="宋体" w:cs="宋体"/>
                <w:color w:val="000000"/>
                <w:sz w:val="21"/>
                <w:szCs w:val="21"/>
                <w:highlight w:val="none"/>
                <w:lang w:val="zh-CN" w:eastAsia="zh-CN" w:bidi="ar-SA"/>
              </w:rPr>
              <w:t>参照</w:t>
            </w:r>
            <w:r>
              <w:rPr>
                <w:rFonts w:hint="eastAsia" w:ascii="宋体" w:hAnsi="宋体" w:cs="宋体"/>
                <w:color w:val="000000"/>
                <w:sz w:val="21"/>
                <w:szCs w:val="21"/>
                <w:highlight w:val="none"/>
                <w:lang w:val="zh-CN" w:eastAsia="zh-CN" w:bidi="ar-SA"/>
              </w:rPr>
              <w:t>《中华人民共和国政府采购法实施条例》的规定，供应商投诉事项不得超出已质疑事项的范围</w:t>
            </w:r>
            <w:r>
              <w:rPr>
                <w:rFonts w:hint="eastAsia" w:hAnsi="宋体" w:cs="宋体"/>
                <w:color w:val="000000"/>
                <w:sz w:val="21"/>
                <w:szCs w:val="21"/>
                <w:highlight w:val="none"/>
                <w:lang w:val="zh-CN" w:eastAsia="zh-CN" w:bidi="ar-SA"/>
              </w:rPr>
              <w:t>，</w:t>
            </w:r>
            <w:r>
              <w:rPr>
                <w:rFonts w:hint="eastAsia"/>
                <w:color w:val="000000"/>
                <w:sz w:val="21"/>
                <w:szCs w:val="21"/>
                <w:highlight w:val="none"/>
                <w:lang w:val="zh-CN"/>
              </w:rPr>
              <w:t>若采购人认为投诉不成立，将继续实施本次采购活动</w:t>
            </w:r>
            <w:r>
              <w:rPr>
                <w:rFonts w:hint="eastAsia" w:ascii="宋体" w:hAnsi="宋体" w:cs="宋体"/>
                <w:color w:val="000000"/>
                <w:sz w:val="21"/>
                <w:szCs w:val="21"/>
                <w:highlight w:val="none"/>
                <w:lang w:val="zh-CN" w:eastAsia="zh-CN" w:bidi="ar-SA"/>
              </w:rPr>
              <w:t>。</w:t>
            </w:r>
          </w:p>
        </w:tc>
      </w:tr>
      <w:tr w14:paraId="27A873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6" w:hRule="atLeast"/>
          <w:jc w:val="center"/>
        </w:trPr>
        <w:tc>
          <w:tcPr>
            <w:tcW w:w="1013" w:type="dxa"/>
            <w:tcBorders>
              <w:tl2br w:val="nil"/>
              <w:tr2bl w:val="nil"/>
            </w:tcBorders>
            <w:noWrap w:val="0"/>
            <w:vAlign w:val="center"/>
          </w:tcPr>
          <w:p w14:paraId="52AF5C25">
            <w:pPr>
              <w:pStyle w:val="20"/>
              <w:ind w:right="230"/>
              <w:jc w:val="center"/>
              <w:rPr>
                <w:rFonts w:hint="eastAsia" w:eastAsia="宋体" w:cs="Courier New"/>
                <w:color w:val="000000"/>
                <w:sz w:val="21"/>
                <w:szCs w:val="21"/>
                <w:highlight w:val="none"/>
                <w:lang w:val="zh-CN" w:eastAsia="zh-CN"/>
              </w:rPr>
            </w:pPr>
            <w:r>
              <w:rPr>
                <w:rFonts w:hint="eastAsia" w:cs="Courier New"/>
                <w:color w:val="000000"/>
                <w:sz w:val="21"/>
                <w:szCs w:val="21"/>
                <w:highlight w:val="none"/>
                <w:lang w:val="zh-CN"/>
              </w:rPr>
              <w:t>2</w:t>
            </w:r>
            <w:r>
              <w:rPr>
                <w:rFonts w:hint="eastAsia" w:cs="Courier New"/>
                <w:color w:val="000000"/>
                <w:sz w:val="21"/>
                <w:szCs w:val="21"/>
                <w:highlight w:val="none"/>
                <w:lang w:val="en-US" w:eastAsia="zh-CN"/>
              </w:rPr>
              <w:t>3</w:t>
            </w:r>
          </w:p>
        </w:tc>
        <w:tc>
          <w:tcPr>
            <w:tcW w:w="2409" w:type="dxa"/>
            <w:tcBorders>
              <w:tl2br w:val="nil"/>
              <w:tr2bl w:val="nil"/>
            </w:tcBorders>
            <w:noWrap w:val="0"/>
            <w:vAlign w:val="center"/>
          </w:tcPr>
          <w:p w14:paraId="70FC4B56">
            <w:pPr>
              <w:pStyle w:val="20"/>
              <w:ind w:right="230" w:firstLine="210" w:firstLineChars="100"/>
              <w:jc w:val="both"/>
              <w:rPr>
                <w:rFonts w:hint="eastAsia" w:cs="Courier New"/>
                <w:color w:val="000000"/>
                <w:sz w:val="21"/>
                <w:szCs w:val="21"/>
                <w:highlight w:val="none"/>
                <w:lang w:val="zh-CN"/>
              </w:rPr>
            </w:pPr>
            <w:r>
              <w:rPr>
                <w:rFonts w:hint="eastAsia" w:cs="Courier New"/>
                <w:color w:val="000000"/>
                <w:sz w:val="21"/>
                <w:szCs w:val="21"/>
                <w:highlight w:val="none"/>
                <w:lang w:val="zh-CN"/>
              </w:rPr>
              <w:t>招标代理服务费</w:t>
            </w:r>
          </w:p>
        </w:tc>
        <w:tc>
          <w:tcPr>
            <w:tcW w:w="6084" w:type="dxa"/>
            <w:tcBorders>
              <w:tl2br w:val="nil"/>
              <w:tr2bl w:val="nil"/>
            </w:tcBorders>
            <w:noWrap w:val="0"/>
            <w:vAlign w:val="center"/>
          </w:tcPr>
          <w:p w14:paraId="052E1F57">
            <w:pPr>
              <w:pStyle w:val="20"/>
              <w:ind w:right="230" w:firstLine="210" w:firstLineChars="100"/>
              <w:rPr>
                <w:rFonts w:hint="eastAsia" w:cs="Courier New"/>
                <w:color w:val="000000"/>
                <w:sz w:val="21"/>
                <w:szCs w:val="21"/>
                <w:highlight w:val="none"/>
                <w:lang w:val="zh-CN"/>
              </w:rPr>
            </w:pPr>
            <w:r>
              <w:rPr>
                <w:rFonts w:hint="eastAsia" w:cs="Courier New"/>
                <w:b/>
                <w:bCs/>
                <w:color w:val="000000"/>
                <w:sz w:val="21"/>
                <w:szCs w:val="21"/>
                <w:highlight w:val="none"/>
                <w:lang w:val="zh-CN"/>
              </w:rPr>
              <w:t>本次招标代理服务费由成交供应商向采购代理机构支付，金额：4700元，肆仟柒佰元整。</w:t>
            </w:r>
          </w:p>
        </w:tc>
      </w:tr>
      <w:tr w14:paraId="75610F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46" w:hRule="atLeast"/>
          <w:jc w:val="center"/>
        </w:trPr>
        <w:tc>
          <w:tcPr>
            <w:tcW w:w="1013" w:type="dxa"/>
            <w:tcBorders>
              <w:tl2br w:val="nil"/>
              <w:tr2bl w:val="nil"/>
            </w:tcBorders>
            <w:noWrap w:val="0"/>
            <w:vAlign w:val="center"/>
          </w:tcPr>
          <w:p w14:paraId="54DFAD67">
            <w:pPr>
              <w:pStyle w:val="20"/>
              <w:ind w:right="230"/>
              <w:jc w:val="center"/>
              <w:rPr>
                <w:rFonts w:hint="default" w:eastAsia="宋体" w:cs="Courier New"/>
                <w:color w:val="000000"/>
                <w:sz w:val="21"/>
                <w:szCs w:val="21"/>
                <w:highlight w:val="none"/>
                <w:lang w:val="en-US" w:eastAsia="zh-CN"/>
              </w:rPr>
            </w:pPr>
            <w:r>
              <w:rPr>
                <w:rFonts w:hint="eastAsia" w:cs="Courier New"/>
                <w:color w:val="000000"/>
                <w:sz w:val="21"/>
                <w:szCs w:val="21"/>
                <w:highlight w:val="none"/>
                <w:lang w:val="en-US" w:eastAsia="zh-CN"/>
              </w:rPr>
              <w:t>24</w:t>
            </w:r>
          </w:p>
        </w:tc>
        <w:tc>
          <w:tcPr>
            <w:tcW w:w="2409" w:type="dxa"/>
            <w:tcBorders>
              <w:tl2br w:val="nil"/>
              <w:tr2bl w:val="nil"/>
            </w:tcBorders>
            <w:noWrap w:val="0"/>
            <w:vAlign w:val="center"/>
          </w:tcPr>
          <w:p w14:paraId="278E3F07">
            <w:pPr>
              <w:pStyle w:val="20"/>
              <w:spacing w:line="440" w:lineRule="exact"/>
              <w:ind w:left="96" w:leftChars="0"/>
              <w:jc w:val="center"/>
              <w:rPr>
                <w:rFonts w:hint="eastAsia" w:eastAsia="宋体" w:cs="Courier New"/>
                <w:color w:val="000000"/>
                <w:sz w:val="21"/>
                <w:szCs w:val="21"/>
                <w:highlight w:val="none"/>
                <w:lang w:val="en-US" w:eastAsia="zh-CN"/>
              </w:rPr>
            </w:pPr>
            <w:r>
              <w:rPr>
                <w:rFonts w:hint="eastAsia" w:ascii="宋体" w:hAnsi="宋体" w:eastAsia="宋体" w:cs="Courier New"/>
                <w:color w:val="000000"/>
                <w:sz w:val="21"/>
                <w:szCs w:val="21"/>
                <w:highlight w:val="none"/>
                <w:lang w:val="zh-CN"/>
              </w:rPr>
              <w:t>节能、环保及无线局域网产品政府采购政策</w:t>
            </w:r>
            <w:r>
              <w:rPr>
                <w:rFonts w:hint="eastAsia" w:ascii="宋体" w:hAnsi="宋体" w:eastAsia="宋体" w:cs="Courier New"/>
                <w:color w:val="000000"/>
                <w:sz w:val="21"/>
                <w:szCs w:val="21"/>
                <w:highlight w:val="none"/>
                <w:lang w:val="en-US" w:eastAsia="zh-CN"/>
              </w:rPr>
              <w:t>(注：本次为服务采购，不涉及）</w:t>
            </w:r>
          </w:p>
        </w:tc>
        <w:tc>
          <w:tcPr>
            <w:tcW w:w="6084" w:type="dxa"/>
            <w:tcBorders>
              <w:tl2br w:val="nil"/>
              <w:tr2bl w:val="nil"/>
            </w:tcBorders>
            <w:noWrap w:val="0"/>
            <w:vAlign w:val="center"/>
          </w:tcPr>
          <w:p w14:paraId="426A58CF">
            <w:pPr>
              <w:spacing w:line="340" w:lineRule="exact"/>
              <w:ind w:right="170" w:rightChars="50"/>
              <w:rPr>
                <w:rFonts w:hint="eastAsia" w:ascii="宋体" w:hAnsi="宋体" w:eastAsia="宋体" w:cs="宋体"/>
                <w:b/>
                <w:color w:val="000000"/>
                <w:sz w:val="24"/>
                <w:szCs w:val="24"/>
                <w:highlight w:val="none"/>
              </w:rPr>
            </w:pPr>
          </w:p>
          <w:p w14:paraId="38C1B239">
            <w:pPr>
              <w:spacing w:line="340" w:lineRule="exact"/>
              <w:ind w:right="170" w:rightChars="5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一、节能、环保产品政府采购政策：</w:t>
            </w:r>
          </w:p>
          <w:p w14:paraId="6F1B3F41">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14:paraId="7BAB5557">
            <w:pPr>
              <w:pStyle w:val="20"/>
              <w:spacing w:line="14" w:lineRule="auto"/>
              <w:ind w:firstLine="210" w:firstLineChars="100"/>
              <w:rPr>
                <w:rFonts w:hint="eastAsia"/>
                <w:color w:val="000000"/>
                <w:sz w:val="21"/>
                <w:szCs w:val="21"/>
                <w:highlight w:val="none"/>
                <w:lang w:val="zh-CN" w:eastAsia="zh-CN"/>
              </w:rPr>
            </w:pPr>
            <w:r>
              <w:rPr>
                <w:rFonts w:hint="eastAsia"/>
                <w:color w:val="000000"/>
                <w:sz w:val="21"/>
                <w:szCs w:val="21"/>
                <w:highlight w:val="none"/>
                <w:lang w:val="zh-CN"/>
              </w:rPr>
              <w:t>本项目采购的产品属于品目清单强制采购范围的，供应商须在响应文件中提供国家确定的认证机构出具的、处于有效期之内的节能产品认证证书</w:t>
            </w:r>
            <w:r>
              <w:rPr>
                <w:rFonts w:hint="eastAsia"/>
                <w:color w:val="000000"/>
                <w:sz w:val="21"/>
                <w:szCs w:val="21"/>
                <w:highlight w:val="none"/>
                <w:lang w:val="zh-CN" w:eastAsia="zh-CN"/>
              </w:rPr>
              <w:t>或中国政府采购网上查询截图</w:t>
            </w:r>
            <w:r>
              <w:rPr>
                <w:rFonts w:hint="eastAsia"/>
                <w:color w:val="000000"/>
                <w:sz w:val="21"/>
                <w:szCs w:val="21"/>
                <w:highlight w:val="none"/>
                <w:lang w:val="zh-CN"/>
              </w:rPr>
              <w:t>，否则投标无效</w:t>
            </w:r>
            <w:r>
              <w:rPr>
                <w:rFonts w:hint="eastAsia"/>
                <w:color w:val="000000"/>
                <w:sz w:val="21"/>
                <w:szCs w:val="21"/>
                <w:highlight w:val="none"/>
                <w:lang w:val="zh-CN" w:eastAsia="zh-CN"/>
              </w:rPr>
              <w:t>。</w:t>
            </w:r>
          </w:p>
          <w:p w14:paraId="049C89D2">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本项目采购的产品属于品目清单优先采购范围的，按照第</w:t>
            </w:r>
            <w:r>
              <w:rPr>
                <w:rFonts w:hint="eastAsia"/>
                <w:color w:val="000000"/>
                <w:sz w:val="21"/>
                <w:szCs w:val="21"/>
                <w:highlight w:val="none"/>
                <w:lang w:val="en-US" w:eastAsia="zh-CN"/>
              </w:rPr>
              <w:t>九</w:t>
            </w:r>
            <w:r>
              <w:rPr>
                <w:rFonts w:hint="eastAsia"/>
                <w:color w:val="000000"/>
                <w:sz w:val="21"/>
                <w:szCs w:val="21"/>
                <w:highlight w:val="none"/>
                <w:lang w:val="zh-CN"/>
              </w:rPr>
              <w:t>章《综合评分明细表》的规则进行加分。</w:t>
            </w:r>
          </w:p>
          <w:p w14:paraId="344BEB36">
            <w:pPr>
              <w:pStyle w:val="20"/>
              <w:spacing w:line="14" w:lineRule="auto"/>
              <w:ind w:firstLine="210" w:firstLineChars="100"/>
              <w:rPr>
                <w:rFonts w:hint="eastAsia"/>
                <w:color w:val="000000"/>
                <w:sz w:val="21"/>
                <w:szCs w:val="21"/>
                <w:highlight w:val="none"/>
                <w:lang w:val="zh-CN"/>
              </w:rPr>
            </w:pPr>
            <w:r>
              <w:rPr>
                <w:rFonts w:hint="eastAsia"/>
                <w:color w:val="000000"/>
                <w:sz w:val="21"/>
                <w:szCs w:val="21"/>
                <w:highlight w:val="none"/>
                <w:lang w:val="zh-CN"/>
              </w:rPr>
              <w:t>注：对政府采购节能产品、环境标志产品实施品目清单管理。财政部、发展改革委、生态环境部等部门确定实施政府优先采购和强制采购的产品类别，以品目清单的形式发布并适时调整。</w:t>
            </w:r>
          </w:p>
          <w:p w14:paraId="05351C71">
            <w:pPr>
              <w:spacing w:line="340" w:lineRule="exact"/>
              <w:ind w:right="170" w:rightChars="5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二、无线局域网产品政府采购政策：</w:t>
            </w:r>
          </w:p>
          <w:p w14:paraId="1BACA2DB">
            <w:pPr>
              <w:spacing w:line="440" w:lineRule="exact"/>
              <w:ind w:firstLine="210" w:firstLineChars="100"/>
              <w:rPr>
                <w:rFonts w:hint="eastAsia" w:cs="Courier New"/>
                <w:color w:val="000000"/>
                <w:sz w:val="21"/>
                <w:szCs w:val="21"/>
                <w:highlight w:val="none"/>
                <w:lang w:val="zh-CN"/>
              </w:rPr>
            </w:pPr>
            <w:r>
              <w:rPr>
                <w:rFonts w:hint="eastAsia" w:ascii="宋体" w:hAnsi="宋体" w:cs="宋体"/>
                <w:color w:val="000000"/>
                <w:sz w:val="21"/>
                <w:szCs w:val="21"/>
                <w:highlight w:val="none"/>
                <w:lang w:val="zh-CN" w:eastAsia="zh-CN" w:bidi="ar-SA"/>
              </w:rPr>
              <w:t>本项目采购的产品属于中国政府采购网公布的</w:t>
            </w:r>
            <w:r>
              <w:rPr>
                <w:rFonts w:hint="eastAsia" w:hAnsi="宋体" w:cs="宋体"/>
                <w:color w:val="000000"/>
                <w:sz w:val="21"/>
                <w:szCs w:val="21"/>
                <w:highlight w:val="none"/>
                <w:lang w:val="en-US" w:eastAsia="zh-CN" w:bidi="ar-SA"/>
              </w:rPr>
              <w:t xml:space="preserve"> </w:t>
            </w:r>
            <w:r>
              <w:rPr>
                <w:rFonts w:hint="eastAsia" w:ascii="宋体" w:hAnsi="宋体" w:cs="宋体"/>
                <w:color w:val="000000"/>
                <w:sz w:val="21"/>
                <w:szCs w:val="21"/>
                <w:highlight w:val="none"/>
                <w:lang w:val="zh-CN" w:eastAsia="zh-CN" w:bidi="ar-SA"/>
              </w:rPr>
              <w:t>《无线局域网认证产品政府采购清单》的，按照第</w:t>
            </w:r>
            <w:r>
              <w:rPr>
                <w:rFonts w:hint="eastAsia" w:ascii="宋体" w:hAnsi="宋体" w:cs="宋体"/>
                <w:color w:val="000000"/>
                <w:sz w:val="21"/>
                <w:szCs w:val="21"/>
                <w:highlight w:val="none"/>
                <w:lang w:val="en-US" w:eastAsia="zh-CN" w:bidi="ar-SA"/>
              </w:rPr>
              <w:t>九</w:t>
            </w:r>
            <w:r>
              <w:rPr>
                <w:rFonts w:hint="eastAsia" w:ascii="宋体" w:hAnsi="宋体" w:cs="宋体"/>
                <w:color w:val="000000"/>
                <w:sz w:val="21"/>
                <w:szCs w:val="21"/>
                <w:highlight w:val="none"/>
                <w:lang w:val="zh-CN" w:eastAsia="zh-CN" w:bidi="ar-SA"/>
              </w:rPr>
              <w:t>章《综合评分明细表》的规则进行加分。</w:t>
            </w:r>
          </w:p>
        </w:tc>
      </w:tr>
      <w:tr w14:paraId="783FF6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56" w:hRule="atLeast"/>
          <w:jc w:val="center"/>
        </w:trPr>
        <w:tc>
          <w:tcPr>
            <w:tcW w:w="1013" w:type="dxa"/>
            <w:tcBorders>
              <w:tl2br w:val="nil"/>
              <w:tr2bl w:val="nil"/>
            </w:tcBorders>
            <w:noWrap w:val="0"/>
            <w:vAlign w:val="center"/>
          </w:tcPr>
          <w:p w14:paraId="075C416E">
            <w:pPr>
              <w:pStyle w:val="20"/>
              <w:ind w:right="230"/>
              <w:jc w:val="center"/>
              <w:rPr>
                <w:rFonts w:hint="default" w:cs="Courier New"/>
                <w:color w:val="000000"/>
                <w:sz w:val="21"/>
                <w:szCs w:val="21"/>
                <w:highlight w:val="none"/>
                <w:lang w:val="en-US" w:eastAsia="zh-CN"/>
              </w:rPr>
            </w:pPr>
            <w:r>
              <w:rPr>
                <w:rFonts w:hint="eastAsia" w:cs="Courier New"/>
                <w:color w:val="000000"/>
                <w:sz w:val="21"/>
                <w:szCs w:val="21"/>
                <w:highlight w:val="none"/>
                <w:lang w:val="en-US" w:eastAsia="zh-CN"/>
              </w:rPr>
              <w:t>25</w:t>
            </w:r>
          </w:p>
        </w:tc>
        <w:tc>
          <w:tcPr>
            <w:tcW w:w="2409" w:type="dxa"/>
            <w:tcBorders>
              <w:tl2br w:val="nil"/>
              <w:tr2bl w:val="nil"/>
            </w:tcBorders>
            <w:noWrap w:val="0"/>
            <w:vAlign w:val="center"/>
          </w:tcPr>
          <w:p w14:paraId="63E5D252">
            <w:pPr>
              <w:pStyle w:val="20"/>
              <w:ind w:right="230"/>
              <w:jc w:val="center"/>
              <w:rPr>
                <w:rFonts w:hint="eastAsia" w:cs="Courier New"/>
                <w:color w:val="000000"/>
                <w:sz w:val="21"/>
                <w:szCs w:val="21"/>
                <w:highlight w:val="none"/>
                <w:lang w:val="zh-CN"/>
              </w:rPr>
            </w:pPr>
            <w:r>
              <w:rPr>
                <w:rFonts w:hint="eastAsia" w:cs="Courier New"/>
                <w:color w:val="000000"/>
                <w:sz w:val="21"/>
                <w:szCs w:val="21"/>
                <w:highlight w:val="none"/>
                <w:lang w:val="en-US" w:eastAsia="zh-CN"/>
              </w:rPr>
              <w:t xml:space="preserve"> </w:t>
            </w:r>
            <w:r>
              <w:rPr>
                <w:rFonts w:hint="eastAsia" w:cs="Courier New"/>
                <w:color w:val="000000"/>
                <w:sz w:val="21"/>
                <w:szCs w:val="21"/>
                <w:highlight w:val="none"/>
                <w:lang w:val="zh-CN"/>
              </w:rPr>
              <w:t>信用记录查询运用</w:t>
            </w:r>
          </w:p>
          <w:p w14:paraId="5B33C648">
            <w:pPr>
              <w:pStyle w:val="20"/>
              <w:ind w:right="230" w:rightChars="0"/>
              <w:jc w:val="center"/>
              <w:rPr>
                <w:rFonts w:hint="eastAsia" w:ascii="宋体" w:hAnsi="宋体" w:eastAsia="宋体" w:cs="Courier New"/>
                <w:color w:val="000000"/>
                <w:sz w:val="21"/>
                <w:szCs w:val="21"/>
                <w:highlight w:val="none"/>
                <w:lang w:val="zh-CN" w:eastAsia="zh-CN" w:bidi="ar-SA"/>
              </w:rPr>
            </w:pPr>
            <w:r>
              <w:rPr>
                <w:rFonts w:hint="eastAsia" w:cs="Courier New"/>
                <w:color w:val="000000"/>
                <w:sz w:val="21"/>
                <w:szCs w:val="21"/>
                <w:highlight w:val="none"/>
                <w:lang w:val="zh-CN"/>
              </w:rPr>
              <w:t>（实质性要求）</w:t>
            </w:r>
          </w:p>
        </w:tc>
        <w:tc>
          <w:tcPr>
            <w:tcW w:w="6084" w:type="dxa"/>
            <w:tcBorders>
              <w:tl2br w:val="nil"/>
              <w:tr2bl w:val="nil"/>
            </w:tcBorders>
            <w:noWrap w:val="0"/>
            <w:vAlign w:val="center"/>
          </w:tcPr>
          <w:p w14:paraId="03B158CA">
            <w:pPr>
              <w:pStyle w:val="20"/>
              <w:spacing w:line="14" w:lineRule="auto"/>
              <w:ind w:firstLine="210" w:firstLineChars="100"/>
              <w:rPr>
                <w:rFonts w:hint="eastAsia" w:ascii="宋体" w:hAnsi="宋体" w:eastAsia="宋体" w:cs="宋体"/>
                <w:b/>
                <w:bCs/>
                <w:color w:val="000000"/>
                <w:sz w:val="21"/>
                <w:szCs w:val="21"/>
                <w:highlight w:val="none"/>
                <w:lang w:val="zh-CN" w:eastAsia="zh-CN" w:bidi="ar-SA"/>
              </w:rPr>
            </w:pPr>
            <w:r>
              <w:rPr>
                <w:rFonts w:hint="eastAsia" w:ascii="宋体" w:hAnsi="宋体" w:cs="宋体"/>
                <w:color w:val="000000"/>
                <w:sz w:val="21"/>
                <w:szCs w:val="21"/>
                <w:highlight w:val="none"/>
                <w:lang w:val="zh-CN" w:eastAsia="zh-CN" w:bidi="ar-SA"/>
              </w:rPr>
              <w:t>资格审查时，通过“信用中国”网站(www.creditchina.gov.cn)、中国政府采购网(www.ccgp.gov.cn)、四川政府采购网（http://www.ccgp-sichuan.gov.cn ）渠道查询投标人信用记录，经查询列入失信被执行人、重大税收违法案件当事人名单、政府采购严重违法失信行为记录名单，其投标无效，无效投标人的信用记录查询结果截图将作为项目材料的组成部分。</w:t>
            </w:r>
          </w:p>
        </w:tc>
      </w:tr>
      <w:tr w14:paraId="3BBAA8E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6" w:hRule="atLeast"/>
          <w:jc w:val="center"/>
        </w:trPr>
        <w:tc>
          <w:tcPr>
            <w:tcW w:w="1013" w:type="dxa"/>
            <w:tcBorders>
              <w:tl2br w:val="nil"/>
              <w:tr2bl w:val="nil"/>
            </w:tcBorders>
            <w:noWrap w:val="0"/>
            <w:vAlign w:val="center"/>
          </w:tcPr>
          <w:p w14:paraId="4234AFB3">
            <w:pPr>
              <w:pStyle w:val="20"/>
              <w:ind w:right="230" w:rightChars="0"/>
              <w:jc w:val="center"/>
              <w:rPr>
                <w:rFonts w:hint="default" w:ascii="宋体" w:hAnsi="宋体" w:eastAsia="宋体" w:cs="Courier New"/>
                <w:color w:val="000000"/>
                <w:sz w:val="21"/>
                <w:szCs w:val="21"/>
                <w:highlight w:val="none"/>
                <w:lang w:val="en-US" w:eastAsia="zh-CN" w:bidi="ar-SA"/>
              </w:rPr>
            </w:pPr>
            <w:r>
              <w:rPr>
                <w:rFonts w:hint="eastAsia" w:cs="Courier New"/>
                <w:color w:val="000000"/>
                <w:sz w:val="21"/>
                <w:szCs w:val="21"/>
                <w:highlight w:val="none"/>
                <w:lang w:val="en-US" w:eastAsia="zh-CN"/>
              </w:rPr>
              <w:t>26</w:t>
            </w:r>
          </w:p>
        </w:tc>
        <w:tc>
          <w:tcPr>
            <w:tcW w:w="2409" w:type="dxa"/>
            <w:tcBorders>
              <w:tl2br w:val="nil"/>
              <w:tr2bl w:val="nil"/>
            </w:tcBorders>
            <w:noWrap w:val="0"/>
            <w:vAlign w:val="center"/>
          </w:tcPr>
          <w:p w14:paraId="076CA535">
            <w:pPr>
              <w:pStyle w:val="20"/>
              <w:spacing w:line="14" w:lineRule="auto"/>
              <w:ind w:firstLine="210" w:firstLineChars="10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是否允许进口产品投标</w:t>
            </w:r>
          </w:p>
        </w:tc>
        <w:tc>
          <w:tcPr>
            <w:tcW w:w="6084" w:type="dxa"/>
            <w:tcBorders>
              <w:tl2br w:val="nil"/>
              <w:tr2bl w:val="nil"/>
            </w:tcBorders>
            <w:noWrap w:val="0"/>
            <w:vAlign w:val="center"/>
          </w:tcPr>
          <w:p w14:paraId="208EA81C">
            <w:pPr>
              <w:pStyle w:val="20"/>
              <w:spacing w:line="14" w:lineRule="auto"/>
              <w:ind w:firstLine="210" w:firstLineChars="10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否</w:t>
            </w:r>
          </w:p>
        </w:tc>
      </w:tr>
      <w:tr w14:paraId="5584265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6" w:hRule="atLeast"/>
          <w:jc w:val="center"/>
        </w:trPr>
        <w:tc>
          <w:tcPr>
            <w:tcW w:w="1013" w:type="dxa"/>
            <w:tcBorders>
              <w:tl2br w:val="nil"/>
              <w:tr2bl w:val="nil"/>
            </w:tcBorders>
            <w:noWrap w:val="0"/>
            <w:vAlign w:val="center"/>
          </w:tcPr>
          <w:p w14:paraId="622F3B21">
            <w:pPr>
              <w:pStyle w:val="20"/>
              <w:ind w:right="230" w:rightChars="0"/>
              <w:jc w:val="center"/>
              <w:rPr>
                <w:rFonts w:hint="default" w:ascii="宋体" w:hAnsi="宋体" w:eastAsia="宋体" w:cs="Courier New"/>
                <w:color w:val="000000"/>
                <w:sz w:val="21"/>
                <w:szCs w:val="21"/>
                <w:highlight w:val="none"/>
                <w:lang w:val="en-US" w:eastAsia="zh-CN" w:bidi="ar-SA"/>
              </w:rPr>
            </w:pPr>
            <w:r>
              <w:rPr>
                <w:rFonts w:hint="eastAsia" w:cs="Courier New"/>
                <w:color w:val="000000"/>
                <w:sz w:val="21"/>
                <w:szCs w:val="21"/>
                <w:highlight w:val="none"/>
                <w:lang w:val="en-US" w:eastAsia="zh-CN"/>
              </w:rPr>
              <w:t>27</w:t>
            </w:r>
          </w:p>
        </w:tc>
        <w:tc>
          <w:tcPr>
            <w:tcW w:w="2409" w:type="dxa"/>
            <w:tcBorders>
              <w:tl2br w:val="nil"/>
              <w:tr2bl w:val="nil"/>
            </w:tcBorders>
            <w:noWrap w:val="0"/>
            <w:vAlign w:val="center"/>
          </w:tcPr>
          <w:p w14:paraId="444A390A">
            <w:pPr>
              <w:pStyle w:val="20"/>
              <w:spacing w:line="276" w:lineRule="auto"/>
              <w:ind w:firstLine="630" w:firstLineChars="300"/>
              <w:rPr>
                <w:rFonts w:hint="eastAsia" w:ascii="宋体" w:hAnsi="宋体" w:eastAsia="宋体" w:cs="宋体"/>
                <w:color w:val="000000"/>
                <w:sz w:val="21"/>
                <w:szCs w:val="21"/>
                <w:highlight w:val="none"/>
                <w:lang w:val="zh-CN" w:eastAsia="zh-CN" w:bidi="ar-SA"/>
              </w:rPr>
            </w:pPr>
            <w:r>
              <w:rPr>
                <w:rFonts w:hint="default" w:ascii="宋体" w:hAnsi="宋体" w:eastAsia="宋体" w:cs="宋体"/>
                <w:color w:val="000000"/>
                <w:sz w:val="21"/>
                <w:szCs w:val="21"/>
                <w:highlight w:val="none"/>
                <w:lang w:val="en-US" w:eastAsia="zh-CN"/>
              </w:rPr>
              <w:t>合同分包</w:t>
            </w:r>
          </w:p>
        </w:tc>
        <w:tc>
          <w:tcPr>
            <w:tcW w:w="6084" w:type="dxa"/>
            <w:tcBorders>
              <w:tl2br w:val="nil"/>
              <w:tr2bl w:val="nil"/>
            </w:tcBorders>
            <w:noWrap w:val="0"/>
            <w:vAlign w:val="center"/>
          </w:tcPr>
          <w:p w14:paraId="365C24BE">
            <w:pPr>
              <w:pStyle w:val="20"/>
              <w:spacing w:line="276" w:lineRule="auto"/>
              <w:ind w:firstLine="210" w:firstLineChars="100"/>
              <w:rPr>
                <w:rFonts w:hint="eastAsia" w:ascii="宋体" w:hAnsi="宋体" w:eastAsia="宋体" w:cs="宋体"/>
                <w:color w:val="000000"/>
                <w:sz w:val="21"/>
                <w:szCs w:val="21"/>
                <w:highlight w:val="none"/>
                <w:lang w:val="zh-CN" w:eastAsia="zh-CN" w:bidi="ar-SA"/>
              </w:rPr>
            </w:pPr>
            <w:r>
              <w:rPr>
                <w:rFonts w:hint="eastAsia" w:ascii="宋体" w:hAnsi="宋体" w:eastAsia="宋体" w:cs="宋体"/>
                <w:color w:val="000000"/>
                <w:sz w:val="21"/>
                <w:szCs w:val="21"/>
                <w:highlight w:val="none"/>
                <w:lang w:val="en-US" w:eastAsia="zh-CN"/>
              </w:rPr>
              <w:t>不允许</w:t>
            </w:r>
          </w:p>
        </w:tc>
      </w:tr>
      <w:tr w14:paraId="2705464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6" w:hRule="atLeast"/>
          <w:jc w:val="center"/>
        </w:trPr>
        <w:tc>
          <w:tcPr>
            <w:tcW w:w="1013" w:type="dxa"/>
            <w:tcBorders>
              <w:tl2br w:val="nil"/>
              <w:tr2bl w:val="nil"/>
            </w:tcBorders>
            <w:noWrap w:val="0"/>
            <w:vAlign w:val="center"/>
          </w:tcPr>
          <w:p w14:paraId="646EE6F4">
            <w:pPr>
              <w:pStyle w:val="20"/>
              <w:ind w:right="230" w:rightChars="0"/>
              <w:jc w:val="center"/>
              <w:rPr>
                <w:rFonts w:hint="default" w:cs="Courier New"/>
                <w:color w:val="000000"/>
                <w:sz w:val="21"/>
                <w:szCs w:val="21"/>
                <w:highlight w:val="none"/>
                <w:lang w:val="en-US" w:eastAsia="zh-CN"/>
              </w:rPr>
            </w:pPr>
            <w:r>
              <w:rPr>
                <w:rFonts w:hint="eastAsia" w:cs="Courier New"/>
                <w:color w:val="000000"/>
                <w:sz w:val="21"/>
                <w:szCs w:val="21"/>
                <w:highlight w:val="none"/>
                <w:lang w:val="en-US" w:eastAsia="zh-CN"/>
              </w:rPr>
              <w:t>28</w:t>
            </w:r>
          </w:p>
        </w:tc>
        <w:tc>
          <w:tcPr>
            <w:tcW w:w="2409" w:type="dxa"/>
            <w:tcBorders>
              <w:tl2br w:val="nil"/>
              <w:tr2bl w:val="nil"/>
            </w:tcBorders>
            <w:noWrap w:val="0"/>
            <w:vAlign w:val="center"/>
          </w:tcPr>
          <w:p w14:paraId="125549EA">
            <w:pPr>
              <w:pStyle w:val="20"/>
              <w:spacing w:line="276" w:lineRule="auto"/>
              <w:ind w:firstLine="630" w:firstLineChars="300"/>
              <w:rPr>
                <w:rFonts w:hint="default" w:ascii="宋体" w:hAnsi="宋体" w:eastAsia="宋体" w:cs="宋体"/>
                <w:color w:val="000000"/>
                <w:sz w:val="21"/>
                <w:szCs w:val="21"/>
                <w:highlight w:val="none"/>
                <w:lang w:val="en-US" w:eastAsia="zh-CN"/>
              </w:rPr>
            </w:pPr>
            <w:r>
              <w:rPr>
                <w:rFonts w:hint="eastAsia" w:cs="Courier New"/>
                <w:color w:val="000000"/>
                <w:sz w:val="21"/>
                <w:szCs w:val="21"/>
                <w:highlight w:val="none"/>
                <w:lang w:val="en-US" w:eastAsia="zh-CN"/>
              </w:rPr>
              <w:t>标的名称</w:t>
            </w:r>
          </w:p>
        </w:tc>
        <w:tc>
          <w:tcPr>
            <w:tcW w:w="6084" w:type="dxa"/>
            <w:tcBorders>
              <w:tl2br w:val="nil"/>
              <w:tr2bl w:val="nil"/>
            </w:tcBorders>
            <w:noWrap w:val="0"/>
            <w:vAlign w:val="center"/>
          </w:tcPr>
          <w:p w14:paraId="36DA13DA">
            <w:pPr>
              <w:pStyle w:val="20"/>
              <w:spacing w:line="276" w:lineRule="auto"/>
              <w:ind w:firstLine="240" w:firstLineChars="100"/>
              <w:rPr>
                <w:rFonts w:hint="eastAsia" w:ascii="宋体" w:hAnsi="宋体" w:eastAsia="宋体" w:cs="宋体"/>
                <w:color w:val="000000"/>
                <w:sz w:val="21"/>
                <w:szCs w:val="21"/>
                <w:highlight w:val="none"/>
                <w:lang w:val="en-US" w:eastAsia="zh-CN"/>
              </w:rPr>
            </w:pPr>
            <w:r>
              <w:rPr>
                <w:rFonts w:hint="eastAsia"/>
                <w:bCs/>
                <w:color w:val="000000"/>
                <w:sz w:val="24"/>
                <w:highlight w:val="none"/>
                <w:u w:val="none"/>
                <w:lang w:val="en-US" w:eastAsia="zh-CN"/>
              </w:rPr>
              <w:t>蓬安县职业中学食堂劳务外包项目</w:t>
            </w:r>
          </w:p>
        </w:tc>
      </w:tr>
      <w:tr w14:paraId="5D4C95F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6" w:hRule="atLeast"/>
          <w:jc w:val="center"/>
        </w:trPr>
        <w:tc>
          <w:tcPr>
            <w:tcW w:w="1013" w:type="dxa"/>
            <w:tcBorders>
              <w:tl2br w:val="nil"/>
              <w:tr2bl w:val="nil"/>
            </w:tcBorders>
            <w:noWrap w:val="0"/>
            <w:vAlign w:val="center"/>
          </w:tcPr>
          <w:p w14:paraId="50F04808">
            <w:pPr>
              <w:pStyle w:val="20"/>
              <w:ind w:right="230" w:rightChars="0"/>
              <w:jc w:val="center"/>
              <w:rPr>
                <w:rFonts w:hint="default" w:cs="Courier New"/>
                <w:color w:val="000000"/>
                <w:sz w:val="21"/>
                <w:szCs w:val="21"/>
                <w:highlight w:val="none"/>
                <w:lang w:val="en-US" w:eastAsia="zh-CN"/>
              </w:rPr>
            </w:pPr>
            <w:r>
              <w:rPr>
                <w:rFonts w:hint="eastAsia" w:cs="Courier New"/>
                <w:color w:val="000000"/>
                <w:sz w:val="21"/>
                <w:szCs w:val="21"/>
                <w:highlight w:val="none"/>
                <w:lang w:val="en-US" w:eastAsia="zh-CN"/>
              </w:rPr>
              <w:t>29</w:t>
            </w:r>
          </w:p>
        </w:tc>
        <w:tc>
          <w:tcPr>
            <w:tcW w:w="2409" w:type="dxa"/>
            <w:tcBorders>
              <w:tl2br w:val="nil"/>
              <w:tr2bl w:val="nil"/>
            </w:tcBorders>
            <w:noWrap w:val="0"/>
            <w:vAlign w:val="center"/>
          </w:tcPr>
          <w:p w14:paraId="63CBB5BE">
            <w:pPr>
              <w:pStyle w:val="20"/>
              <w:spacing w:line="276" w:lineRule="auto"/>
              <w:ind w:firstLine="630" w:firstLineChars="30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所属行业</w:t>
            </w:r>
          </w:p>
        </w:tc>
        <w:tc>
          <w:tcPr>
            <w:tcW w:w="6084" w:type="dxa"/>
            <w:tcBorders>
              <w:tl2br w:val="nil"/>
              <w:tr2bl w:val="nil"/>
            </w:tcBorders>
            <w:noWrap w:val="0"/>
            <w:vAlign w:val="center"/>
          </w:tcPr>
          <w:p w14:paraId="0A723895">
            <w:pPr>
              <w:pStyle w:val="20"/>
              <w:spacing w:line="276" w:lineRule="auto"/>
              <w:ind w:firstLine="210" w:firstLineChars="10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其他未列明行业</w:t>
            </w:r>
          </w:p>
        </w:tc>
      </w:tr>
    </w:tbl>
    <w:p w14:paraId="4222CDA6">
      <w:pPr>
        <w:pStyle w:val="3"/>
        <w:keepNext w:val="0"/>
        <w:keepLines w:val="0"/>
        <w:spacing w:before="0" w:after="0" w:line="400" w:lineRule="exact"/>
        <w:jc w:val="center"/>
        <w:rPr>
          <w:rFonts w:hint="eastAsia" w:ascii="黑体"/>
          <w:bCs w:val="0"/>
          <w:color w:val="000000"/>
          <w:highlight w:val="none"/>
        </w:rPr>
      </w:pPr>
    </w:p>
    <w:p w14:paraId="3212D03B">
      <w:pPr>
        <w:pStyle w:val="3"/>
        <w:keepNext w:val="0"/>
        <w:keepLines w:val="0"/>
        <w:spacing w:before="0" w:after="0" w:line="400" w:lineRule="exact"/>
        <w:jc w:val="center"/>
        <w:rPr>
          <w:rFonts w:hint="eastAsia" w:ascii="黑体"/>
          <w:bCs w:val="0"/>
          <w:color w:val="000000"/>
          <w:highlight w:val="none"/>
        </w:rPr>
      </w:pPr>
    </w:p>
    <w:p w14:paraId="2D3AB34D">
      <w:pPr>
        <w:rPr>
          <w:rFonts w:hint="eastAsia"/>
          <w:color w:val="000000"/>
          <w:highlight w:val="none"/>
        </w:rPr>
      </w:pPr>
    </w:p>
    <w:p w14:paraId="44B815D4">
      <w:pPr>
        <w:pStyle w:val="3"/>
        <w:keepNext w:val="0"/>
        <w:keepLines w:val="0"/>
        <w:spacing w:before="0" w:after="0" w:line="400" w:lineRule="exact"/>
        <w:jc w:val="center"/>
        <w:rPr>
          <w:rFonts w:hint="eastAsia" w:ascii="黑体"/>
          <w:bCs w:val="0"/>
          <w:color w:val="000000"/>
          <w:highlight w:val="none"/>
        </w:rPr>
      </w:pPr>
      <w:r>
        <w:rPr>
          <w:rFonts w:hint="eastAsia" w:ascii="黑体"/>
          <w:bCs w:val="0"/>
          <w:color w:val="000000"/>
          <w:highlight w:val="none"/>
        </w:rPr>
        <w:t>二、总  则</w:t>
      </w:r>
    </w:p>
    <w:p w14:paraId="6469A146">
      <w:pPr>
        <w:pStyle w:val="4"/>
        <w:keepNext w:val="0"/>
        <w:keepLines w:val="0"/>
        <w:spacing w:before="0" w:after="0" w:line="400" w:lineRule="exact"/>
        <w:ind w:firstLine="480" w:firstLineChars="200"/>
        <w:rPr>
          <w:rFonts w:hint="eastAsia" w:hAnsi="宋体"/>
          <w:color w:val="000000"/>
          <w:sz w:val="24"/>
          <w:highlight w:val="none"/>
        </w:rPr>
      </w:pPr>
      <w:bookmarkStart w:id="11" w:name="_Toc183682342"/>
      <w:bookmarkStart w:id="12" w:name="_Toc183582205"/>
      <w:bookmarkStart w:id="13" w:name="_Toc217446034"/>
    </w:p>
    <w:p w14:paraId="28A396B9">
      <w:pPr>
        <w:pStyle w:val="4"/>
        <w:keepNext w:val="0"/>
        <w:keepLines w:val="0"/>
        <w:spacing w:before="0" w:after="0" w:line="400" w:lineRule="exact"/>
        <w:ind w:firstLine="480" w:firstLineChars="200"/>
        <w:rPr>
          <w:rFonts w:hint="eastAsia" w:hAnsi="宋体"/>
          <w:color w:val="000000"/>
          <w:sz w:val="24"/>
          <w:highlight w:val="none"/>
        </w:rPr>
      </w:pPr>
      <w:r>
        <w:rPr>
          <w:rFonts w:hint="eastAsia" w:hAnsi="宋体"/>
          <w:color w:val="000000"/>
          <w:sz w:val="24"/>
          <w:highlight w:val="none"/>
        </w:rPr>
        <w:t>1</w:t>
      </w:r>
      <w:r>
        <w:rPr>
          <w:rFonts w:hAnsi="宋体"/>
          <w:color w:val="000000"/>
          <w:sz w:val="24"/>
          <w:highlight w:val="none"/>
        </w:rPr>
        <w:t>.</w:t>
      </w:r>
      <w:bookmarkEnd w:id="11"/>
      <w:bookmarkEnd w:id="12"/>
      <w:r>
        <w:rPr>
          <w:rFonts w:hint="eastAsia" w:hAnsi="宋体"/>
          <w:color w:val="000000"/>
          <w:sz w:val="24"/>
          <w:szCs w:val="24"/>
          <w:highlight w:val="none"/>
        </w:rPr>
        <w:t>适用范围</w:t>
      </w:r>
      <w:bookmarkEnd w:id="13"/>
    </w:p>
    <w:p w14:paraId="0A4CB34A">
      <w:pPr>
        <w:tabs>
          <w:tab w:val="left" w:pos="7665"/>
        </w:tabs>
        <w:spacing w:line="400" w:lineRule="exact"/>
        <w:ind w:firstLine="480" w:firstLineChars="200"/>
        <w:rPr>
          <w:rFonts w:hint="eastAsia" w:hAnsi="宋体"/>
          <w:color w:val="000000"/>
          <w:sz w:val="24"/>
          <w:highlight w:val="none"/>
        </w:rPr>
      </w:pPr>
      <w:r>
        <w:rPr>
          <w:rFonts w:hint="eastAsia" w:hAnsi="宋体"/>
          <w:color w:val="000000"/>
          <w:sz w:val="24"/>
          <w:highlight w:val="none"/>
        </w:rPr>
        <w:t>1</w:t>
      </w:r>
      <w:r>
        <w:rPr>
          <w:rFonts w:hAnsi="宋体"/>
          <w:color w:val="000000"/>
          <w:sz w:val="24"/>
          <w:highlight w:val="none"/>
        </w:rPr>
        <w:t>.</w:t>
      </w:r>
      <w:r>
        <w:rPr>
          <w:rFonts w:hint="eastAsia" w:hAnsi="宋体"/>
          <w:color w:val="000000"/>
          <w:sz w:val="24"/>
          <w:highlight w:val="none"/>
        </w:rPr>
        <w:t>1 本磋商文件仅适用于本次磋商所叙述的</w:t>
      </w:r>
      <w:r>
        <w:rPr>
          <w:rFonts w:hint="eastAsia" w:hAnsi="宋体"/>
          <w:color w:val="000000"/>
          <w:sz w:val="24"/>
          <w:highlight w:val="none"/>
          <w:lang w:eastAsia="zh-CN"/>
        </w:rPr>
        <w:t>货物</w:t>
      </w:r>
      <w:r>
        <w:rPr>
          <w:rFonts w:hint="eastAsia" w:hAnsi="宋体"/>
          <w:color w:val="000000"/>
          <w:sz w:val="24"/>
          <w:highlight w:val="none"/>
          <w:lang w:val="en-US" w:eastAsia="zh-CN"/>
        </w:rPr>
        <w:t>/</w:t>
      </w:r>
      <w:r>
        <w:rPr>
          <w:rFonts w:hint="eastAsia" w:hAnsi="宋体"/>
          <w:color w:val="000000"/>
          <w:sz w:val="24"/>
          <w:highlight w:val="none"/>
          <w:lang w:eastAsia="zh-CN"/>
        </w:rPr>
        <w:t>服务采购</w:t>
      </w:r>
      <w:r>
        <w:rPr>
          <w:rFonts w:hint="eastAsia" w:hAnsi="宋体"/>
          <w:color w:val="000000"/>
          <w:sz w:val="24"/>
          <w:highlight w:val="none"/>
        </w:rPr>
        <w:t>。</w:t>
      </w:r>
    </w:p>
    <w:p w14:paraId="3D832284">
      <w:pPr>
        <w:tabs>
          <w:tab w:val="left" w:pos="7665"/>
        </w:tabs>
        <w:spacing w:line="400" w:lineRule="exact"/>
        <w:ind w:firstLine="480" w:firstLineChars="200"/>
        <w:rPr>
          <w:rFonts w:hint="eastAsia" w:hAnsi="宋体"/>
          <w:color w:val="000000"/>
          <w:sz w:val="24"/>
          <w:highlight w:val="none"/>
        </w:rPr>
      </w:pPr>
      <w:r>
        <w:rPr>
          <w:rFonts w:hint="eastAsia" w:hAnsi="宋体"/>
          <w:color w:val="000000"/>
          <w:sz w:val="24"/>
          <w:highlight w:val="none"/>
        </w:rPr>
        <w:t>1.2 本磋商文件的解释权归采购人和采购代理机构所有。</w:t>
      </w:r>
    </w:p>
    <w:p w14:paraId="4648069B">
      <w:pPr>
        <w:tabs>
          <w:tab w:val="left" w:pos="7665"/>
        </w:tabs>
        <w:spacing w:line="400" w:lineRule="exact"/>
        <w:ind w:firstLine="480" w:firstLineChars="200"/>
        <w:rPr>
          <w:rFonts w:hint="eastAsia" w:hAnsi="宋体"/>
          <w:color w:val="000000"/>
          <w:sz w:val="24"/>
          <w:highlight w:val="none"/>
        </w:rPr>
      </w:pPr>
    </w:p>
    <w:p w14:paraId="7980CD37">
      <w:pPr>
        <w:pStyle w:val="4"/>
        <w:keepNext w:val="0"/>
        <w:keepLines w:val="0"/>
        <w:spacing w:before="0" w:after="0" w:line="400" w:lineRule="exact"/>
        <w:ind w:firstLine="480" w:firstLineChars="200"/>
        <w:rPr>
          <w:rFonts w:hint="eastAsia" w:hAnsi="宋体"/>
          <w:color w:val="000000"/>
          <w:sz w:val="24"/>
          <w:highlight w:val="none"/>
        </w:rPr>
      </w:pPr>
      <w:bookmarkStart w:id="14" w:name="_Toc183682343"/>
      <w:bookmarkStart w:id="15" w:name="_Toc217446035"/>
      <w:bookmarkStart w:id="16" w:name="_Toc183582206"/>
      <w:r>
        <w:rPr>
          <w:rFonts w:hAnsi="宋体"/>
          <w:color w:val="000000"/>
          <w:sz w:val="24"/>
          <w:highlight w:val="none"/>
        </w:rPr>
        <w:t>2.</w:t>
      </w:r>
      <w:bookmarkEnd w:id="14"/>
      <w:bookmarkEnd w:id="15"/>
      <w:bookmarkEnd w:id="16"/>
      <w:r>
        <w:rPr>
          <w:rFonts w:hint="eastAsia" w:hAnsi="宋体"/>
          <w:color w:val="000000"/>
          <w:sz w:val="24"/>
          <w:highlight w:val="none"/>
        </w:rPr>
        <w:t>采购主体</w:t>
      </w:r>
    </w:p>
    <w:p w14:paraId="2404954D">
      <w:pPr>
        <w:tabs>
          <w:tab w:val="left" w:pos="7665"/>
        </w:tabs>
        <w:spacing w:line="400" w:lineRule="exact"/>
        <w:ind w:firstLine="480" w:firstLineChars="200"/>
        <w:rPr>
          <w:rFonts w:hint="eastAsia" w:hAnsi="宋体"/>
          <w:color w:val="000000"/>
          <w:sz w:val="24"/>
          <w:highlight w:val="none"/>
        </w:rPr>
      </w:pPr>
      <w:r>
        <w:rPr>
          <w:rFonts w:hint="eastAsia" w:hAnsi="宋体"/>
          <w:color w:val="000000"/>
          <w:sz w:val="24"/>
          <w:highlight w:val="none"/>
        </w:rPr>
        <w:t>2</w:t>
      </w:r>
      <w:r>
        <w:rPr>
          <w:rFonts w:hAnsi="宋体"/>
          <w:color w:val="000000"/>
          <w:sz w:val="24"/>
          <w:highlight w:val="none"/>
        </w:rPr>
        <w:t>.</w:t>
      </w:r>
      <w:r>
        <w:rPr>
          <w:rFonts w:hint="eastAsia" w:hAnsi="宋体"/>
          <w:color w:val="000000"/>
          <w:sz w:val="24"/>
          <w:highlight w:val="none"/>
        </w:rPr>
        <w:t>1本次磋商的采购人是</w:t>
      </w:r>
      <w:r>
        <w:rPr>
          <w:rFonts w:hint="eastAsia" w:hAnsi="宋体"/>
          <w:color w:val="000000"/>
          <w:sz w:val="24"/>
          <w:highlight w:val="none"/>
          <w:u w:val="single"/>
        </w:rPr>
        <w:t xml:space="preserve"> </w:t>
      </w:r>
      <w:r>
        <w:rPr>
          <w:rFonts w:hint="eastAsia" w:hAnsi="宋体"/>
          <w:color w:val="000000"/>
          <w:sz w:val="24"/>
          <w:highlight w:val="none"/>
          <w:u w:val="single"/>
          <w:lang w:eastAsia="zh-CN"/>
        </w:rPr>
        <w:t>四川省蓬安县职业中学</w:t>
      </w:r>
      <w:r>
        <w:rPr>
          <w:rFonts w:hint="eastAsia" w:hAnsi="宋体"/>
          <w:color w:val="000000"/>
          <w:sz w:val="24"/>
          <w:highlight w:val="none"/>
          <w:u w:val="single"/>
        </w:rPr>
        <w:t xml:space="preserve"> </w:t>
      </w:r>
      <w:r>
        <w:rPr>
          <w:rFonts w:hint="eastAsia" w:hAnsi="宋体"/>
          <w:color w:val="000000"/>
          <w:sz w:val="24"/>
          <w:highlight w:val="none"/>
        </w:rPr>
        <w:t>。</w:t>
      </w:r>
    </w:p>
    <w:p w14:paraId="08B14335">
      <w:pPr>
        <w:tabs>
          <w:tab w:val="left" w:pos="7665"/>
        </w:tabs>
        <w:spacing w:line="400" w:lineRule="exact"/>
        <w:ind w:firstLine="480" w:firstLineChars="200"/>
        <w:rPr>
          <w:rFonts w:hint="eastAsia" w:hAnsi="宋体"/>
          <w:color w:val="000000"/>
          <w:sz w:val="24"/>
          <w:highlight w:val="none"/>
        </w:rPr>
      </w:pPr>
      <w:r>
        <w:rPr>
          <w:rFonts w:hint="eastAsia" w:hAnsi="宋体"/>
          <w:color w:val="000000"/>
          <w:sz w:val="24"/>
          <w:highlight w:val="none"/>
        </w:rPr>
        <w:t>2</w:t>
      </w:r>
      <w:r>
        <w:rPr>
          <w:rFonts w:hAnsi="宋体"/>
          <w:color w:val="000000"/>
          <w:sz w:val="24"/>
          <w:highlight w:val="none"/>
        </w:rPr>
        <w:t>.</w:t>
      </w:r>
      <w:r>
        <w:rPr>
          <w:rFonts w:hint="eastAsia" w:hAnsi="宋体"/>
          <w:color w:val="000000"/>
          <w:sz w:val="24"/>
          <w:highlight w:val="none"/>
        </w:rPr>
        <w:t>2本次磋商的采购代理机构是</w:t>
      </w:r>
      <w:r>
        <w:rPr>
          <w:rFonts w:hint="eastAsia" w:hAnsi="宋体"/>
          <w:color w:val="000000"/>
          <w:sz w:val="24"/>
          <w:highlight w:val="none"/>
          <w:u w:val="single"/>
        </w:rPr>
        <w:t xml:space="preserve"> </w:t>
      </w:r>
      <w:r>
        <w:rPr>
          <w:rFonts w:hint="eastAsia" w:hAnsi="宋体"/>
          <w:color w:val="000000"/>
          <w:sz w:val="24"/>
          <w:highlight w:val="none"/>
          <w:u w:val="single"/>
          <w:lang w:eastAsia="zh-CN"/>
        </w:rPr>
        <w:t>四川蜀丰招标代理有限公司</w:t>
      </w:r>
      <w:r>
        <w:rPr>
          <w:rFonts w:hint="eastAsia" w:hAnsi="宋体"/>
          <w:color w:val="000000"/>
          <w:sz w:val="24"/>
          <w:highlight w:val="none"/>
        </w:rPr>
        <w:t>。</w:t>
      </w:r>
    </w:p>
    <w:p w14:paraId="7121CBF5">
      <w:pPr>
        <w:tabs>
          <w:tab w:val="left" w:pos="7665"/>
        </w:tabs>
        <w:spacing w:line="400" w:lineRule="exact"/>
        <w:ind w:firstLine="480" w:firstLineChars="200"/>
        <w:rPr>
          <w:rFonts w:hint="eastAsia" w:hAnsi="宋体"/>
          <w:color w:val="000000"/>
          <w:sz w:val="24"/>
          <w:highlight w:val="none"/>
        </w:rPr>
      </w:pPr>
    </w:p>
    <w:p w14:paraId="0036B964">
      <w:pPr>
        <w:pStyle w:val="4"/>
        <w:keepNext w:val="0"/>
        <w:keepLines w:val="0"/>
        <w:spacing w:before="0" w:after="0" w:line="400" w:lineRule="exact"/>
        <w:ind w:firstLine="480" w:firstLineChars="200"/>
        <w:rPr>
          <w:rFonts w:hint="eastAsia" w:hAnsi="宋体"/>
          <w:color w:val="000000"/>
          <w:sz w:val="24"/>
          <w:highlight w:val="none"/>
        </w:rPr>
      </w:pPr>
      <w:bookmarkStart w:id="17" w:name="_Toc217390843"/>
      <w:bookmarkStart w:id="18" w:name="_Toc217446036"/>
      <w:bookmarkStart w:id="19" w:name="_Toc183582207"/>
      <w:bookmarkStart w:id="20" w:name="_Toc183682344"/>
      <w:r>
        <w:rPr>
          <w:rFonts w:hAnsi="宋体"/>
          <w:color w:val="000000"/>
          <w:sz w:val="24"/>
          <w:highlight w:val="none"/>
        </w:rPr>
        <w:t>3.</w:t>
      </w:r>
      <w:r>
        <w:rPr>
          <w:rFonts w:hint="eastAsia" w:hAnsi="宋体"/>
          <w:color w:val="000000"/>
          <w:sz w:val="24"/>
          <w:highlight w:val="none"/>
        </w:rPr>
        <w:t xml:space="preserve"> 合格</w:t>
      </w:r>
      <w:bookmarkEnd w:id="17"/>
      <w:bookmarkEnd w:id="18"/>
      <w:bookmarkEnd w:id="19"/>
      <w:bookmarkEnd w:id="20"/>
      <w:r>
        <w:rPr>
          <w:rFonts w:hint="eastAsia" w:hAnsi="宋体"/>
          <w:color w:val="000000"/>
          <w:sz w:val="24"/>
          <w:highlight w:val="none"/>
        </w:rPr>
        <w:t>供应商（实质性要求）</w:t>
      </w:r>
    </w:p>
    <w:p w14:paraId="3AF15190">
      <w:pPr>
        <w:tabs>
          <w:tab w:val="left" w:pos="7665"/>
        </w:tabs>
        <w:spacing w:line="400" w:lineRule="exact"/>
        <w:rPr>
          <w:rFonts w:hint="eastAsia" w:hAnsi="宋体"/>
          <w:color w:val="000000"/>
          <w:sz w:val="24"/>
          <w:highlight w:val="none"/>
        </w:rPr>
      </w:pPr>
      <w:r>
        <w:rPr>
          <w:rFonts w:hint="eastAsia" w:hAnsi="宋体"/>
          <w:b/>
          <w:color w:val="000000"/>
          <w:sz w:val="24"/>
          <w:highlight w:val="none"/>
        </w:rPr>
        <w:t xml:space="preserve">    </w:t>
      </w:r>
      <w:r>
        <w:rPr>
          <w:rFonts w:hint="eastAsia" w:hAnsi="宋体"/>
          <w:color w:val="000000"/>
          <w:sz w:val="24"/>
          <w:highlight w:val="none"/>
        </w:rPr>
        <w:t>合格供应商应具备以下条件：</w:t>
      </w:r>
    </w:p>
    <w:p w14:paraId="293131CF">
      <w:pPr>
        <w:tabs>
          <w:tab w:val="left" w:pos="7665"/>
        </w:tabs>
        <w:spacing w:line="400" w:lineRule="exact"/>
        <w:ind w:firstLine="480" w:firstLineChars="200"/>
        <w:rPr>
          <w:rFonts w:hint="eastAsia" w:hAnsi="宋体"/>
          <w:color w:val="000000"/>
          <w:spacing w:val="-4"/>
          <w:sz w:val="24"/>
          <w:highlight w:val="none"/>
        </w:rPr>
      </w:pPr>
      <w:r>
        <w:rPr>
          <w:rFonts w:hint="eastAsia" w:hAnsi="宋体"/>
          <w:color w:val="000000"/>
          <w:sz w:val="24"/>
          <w:highlight w:val="none"/>
        </w:rPr>
        <w:t>3.1 具备法律法规和本采购文件规定的资格条件</w:t>
      </w:r>
      <w:r>
        <w:rPr>
          <w:rFonts w:hint="eastAsia" w:hAnsi="宋体"/>
          <w:color w:val="000000"/>
          <w:spacing w:val="-4"/>
          <w:sz w:val="24"/>
          <w:highlight w:val="none"/>
        </w:rPr>
        <w:t>；</w:t>
      </w:r>
    </w:p>
    <w:p w14:paraId="7A6207F6">
      <w:pPr>
        <w:tabs>
          <w:tab w:val="left" w:pos="7665"/>
        </w:tabs>
        <w:spacing w:line="400" w:lineRule="exact"/>
        <w:ind w:firstLine="464" w:firstLineChars="200"/>
        <w:rPr>
          <w:rFonts w:hint="eastAsia" w:hAnsi="宋体"/>
          <w:color w:val="000000"/>
          <w:spacing w:val="-4"/>
          <w:sz w:val="24"/>
          <w:highlight w:val="none"/>
        </w:rPr>
      </w:pPr>
      <w:r>
        <w:rPr>
          <w:rFonts w:hint="eastAsia" w:hAnsi="宋体"/>
          <w:color w:val="000000"/>
          <w:spacing w:val="-4"/>
          <w:sz w:val="24"/>
          <w:highlight w:val="none"/>
        </w:rPr>
        <w:t>3.2 不属于禁止参加本项目采购活动的供应商；</w:t>
      </w:r>
    </w:p>
    <w:p w14:paraId="5D197EFA">
      <w:pPr>
        <w:tabs>
          <w:tab w:val="left" w:pos="7665"/>
        </w:tabs>
        <w:spacing w:line="400" w:lineRule="exact"/>
        <w:ind w:firstLine="464" w:firstLineChars="200"/>
        <w:rPr>
          <w:rFonts w:hint="eastAsia" w:hAnsi="宋体"/>
          <w:color w:val="000000"/>
          <w:sz w:val="24"/>
          <w:highlight w:val="none"/>
        </w:rPr>
      </w:pPr>
      <w:r>
        <w:rPr>
          <w:rFonts w:hint="eastAsia" w:hAnsi="宋体"/>
          <w:color w:val="000000"/>
          <w:spacing w:val="-4"/>
          <w:sz w:val="24"/>
          <w:highlight w:val="none"/>
        </w:rPr>
        <w:t>3.3 按照规定</w:t>
      </w:r>
      <w:r>
        <w:rPr>
          <w:rFonts w:hint="eastAsia" w:hAnsi="宋体"/>
          <w:color w:val="000000"/>
          <w:sz w:val="24"/>
          <w:highlight w:val="none"/>
        </w:rPr>
        <w:t>获取了磋商文件，属于实质性参加采购活动的供应商。</w:t>
      </w:r>
      <w:bookmarkStart w:id="21" w:name="_Toc183682345"/>
      <w:bookmarkStart w:id="22" w:name="_Toc217446037"/>
      <w:bookmarkStart w:id="23" w:name="_Toc183582208"/>
    </w:p>
    <w:p w14:paraId="12E8663B">
      <w:pPr>
        <w:pStyle w:val="4"/>
        <w:keepNext w:val="0"/>
        <w:keepLines w:val="0"/>
        <w:spacing w:before="0" w:after="0" w:line="400" w:lineRule="exact"/>
        <w:ind w:firstLine="480" w:firstLineChars="200"/>
        <w:rPr>
          <w:rFonts w:hint="eastAsia" w:hAnsi="宋体"/>
          <w:color w:val="000000"/>
          <w:sz w:val="24"/>
          <w:highlight w:val="none"/>
        </w:rPr>
      </w:pPr>
      <w:r>
        <w:rPr>
          <w:rFonts w:hint="eastAsia" w:hAnsi="宋体"/>
          <w:color w:val="000000"/>
          <w:sz w:val="24"/>
          <w:highlight w:val="none"/>
        </w:rPr>
        <w:t>4. 磋商费用</w:t>
      </w:r>
      <w:bookmarkEnd w:id="21"/>
      <w:bookmarkEnd w:id="22"/>
      <w:bookmarkEnd w:id="23"/>
    </w:p>
    <w:p w14:paraId="7DB45F84">
      <w:pPr>
        <w:tabs>
          <w:tab w:val="left" w:pos="7665"/>
        </w:tabs>
        <w:spacing w:line="400" w:lineRule="exact"/>
        <w:ind w:firstLine="480"/>
        <w:rPr>
          <w:rFonts w:hint="eastAsia"/>
          <w:color w:val="000000"/>
          <w:highlight w:val="none"/>
        </w:rPr>
      </w:pPr>
      <w:r>
        <w:rPr>
          <w:rFonts w:hint="eastAsia" w:hAnsi="宋体"/>
          <w:color w:val="000000"/>
          <w:sz w:val="24"/>
          <w:highlight w:val="none"/>
        </w:rPr>
        <w:t>供应商应自行承担参加磋商活动的全部费用。</w:t>
      </w:r>
    </w:p>
    <w:p w14:paraId="7CB43AFA">
      <w:pPr>
        <w:pStyle w:val="21"/>
        <w:spacing w:line="400" w:lineRule="exact"/>
        <w:ind w:left="1" w:firstLine="480" w:firstLineChars="200"/>
        <w:rPr>
          <w:rFonts w:hint="eastAsia" w:hAnsi="宋体"/>
          <w:b/>
          <w:color w:val="000000"/>
          <w:sz w:val="24"/>
          <w:highlight w:val="none"/>
        </w:rPr>
      </w:pPr>
    </w:p>
    <w:p w14:paraId="0A872BA4">
      <w:pPr>
        <w:pStyle w:val="21"/>
        <w:spacing w:line="400" w:lineRule="exact"/>
        <w:ind w:left="1" w:firstLine="480" w:firstLineChars="200"/>
        <w:rPr>
          <w:rFonts w:hint="eastAsia" w:hAnsi="宋体"/>
          <w:b/>
          <w:color w:val="000000"/>
          <w:sz w:val="24"/>
          <w:highlight w:val="none"/>
        </w:rPr>
      </w:pPr>
      <w:r>
        <w:rPr>
          <w:rFonts w:hint="eastAsia" w:hAnsi="宋体"/>
          <w:b/>
          <w:color w:val="000000"/>
          <w:sz w:val="24"/>
          <w:highlight w:val="none"/>
        </w:rPr>
        <w:t>5.充分、公平竞争保障措施（实质性要求）</w:t>
      </w:r>
    </w:p>
    <w:p w14:paraId="17CDE97C">
      <w:pPr>
        <w:pStyle w:val="21"/>
        <w:spacing w:line="400" w:lineRule="exact"/>
        <w:ind w:left="1" w:firstLine="480" w:firstLineChars="200"/>
        <w:rPr>
          <w:rFonts w:hint="eastAsia" w:hAnsi="宋体"/>
          <w:color w:val="000000"/>
          <w:sz w:val="28"/>
          <w:szCs w:val="28"/>
          <w:highlight w:val="none"/>
        </w:rPr>
      </w:pPr>
      <w:r>
        <w:rPr>
          <w:rFonts w:hint="eastAsia" w:hAnsi="宋体"/>
          <w:color w:val="000000"/>
          <w:sz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65AAEA30">
      <w:pPr>
        <w:pStyle w:val="21"/>
        <w:spacing w:line="400" w:lineRule="exact"/>
        <w:ind w:left="1" w:firstLine="480" w:firstLineChars="200"/>
        <w:rPr>
          <w:rFonts w:hint="eastAsia" w:hAnsi="宋体"/>
          <w:color w:val="000000"/>
          <w:sz w:val="24"/>
          <w:highlight w:val="none"/>
        </w:rPr>
      </w:pPr>
      <w:r>
        <w:rPr>
          <w:rFonts w:hint="eastAsia" w:hAnsi="宋体"/>
          <w:color w:val="000000"/>
          <w:sz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3A2660B3">
      <w:pPr>
        <w:pStyle w:val="21"/>
        <w:spacing w:line="400" w:lineRule="exact"/>
        <w:ind w:left="1" w:firstLine="480" w:firstLineChars="200"/>
        <w:rPr>
          <w:rFonts w:hint="eastAsia" w:hAnsi="宋体"/>
          <w:color w:val="000000"/>
          <w:sz w:val="24"/>
          <w:highlight w:val="none"/>
        </w:rPr>
      </w:pPr>
      <w:r>
        <w:rPr>
          <w:rFonts w:hint="eastAsia" w:hAnsi="宋体"/>
          <w:color w:val="000000"/>
          <w:sz w:val="24"/>
          <w:highlight w:val="none"/>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w:t>
      </w:r>
      <w:r>
        <w:rPr>
          <w:rFonts w:hint="eastAsia" w:hAnsi="宋体"/>
          <w:color w:val="000000"/>
          <w:sz w:val="24"/>
          <w:highlight w:val="none"/>
          <w:lang w:eastAsia="zh-CN"/>
        </w:rPr>
        <w:t>采购合同</w:t>
      </w:r>
      <w:r>
        <w:rPr>
          <w:rFonts w:hint="eastAsia" w:hAnsi="宋体"/>
          <w:color w:val="000000"/>
          <w:sz w:val="24"/>
          <w:highlight w:val="none"/>
        </w:rPr>
        <w:t>等实质性内容条款的，视同为采购项目提供规范编制。</w:t>
      </w:r>
    </w:p>
    <w:p w14:paraId="176E65A7">
      <w:pPr>
        <w:pStyle w:val="21"/>
        <w:spacing w:line="400" w:lineRule="exact"/>
        <w:ind w:left="1" w:firstLine="480" w:firstLineChars="200"/>
        <w:rPr>
          <w:rFonts w:hint="default" w:hAnsi="宋体" w:eastAsia="宋体"/>
          <w:color w:val="000000"/>
          <w:sz w:val="24"/>
          <w:highlight w:val="none"/>
          <w:lang w:val="en-US" w:eastAsia="zh-CN"/>
        </w:rPr>
      </w:pPr>
      <w:r>
        <w:rPr>
          <w:rFonts w:hint="eastAsia" w:hAnsi="宋体"/>
          <w:color w:val="000000"/>
          <w:sz w:val="24"/>
          <w:highlight w:val="none"/>
        </w:rPr>
        <w:t>5.4提供相同品牌产品处理。</w:t>
      </w:r>
      <w:r>
        <w:rPr>
          <w:rFonts w:hint="eastAsia" w:hAnsi="宋体"/>
          <w:b/>
          <w:bCs/>
          <w:color w:val="000000"/>
          <w:sz w:val="24"/>
          <w:highlight w:val="none"/>
          <w:lang w:eastAsia="zh-CN"/>
        </w:rPr>
        <w:t>（本次为服务项目，不涉及）</w:t>
      </w:r>
    </w:p>
    <w:p w14:paraId="7B95CD12">
      <w:pPr>
        <w:pStyle w:val="21"/>
        <w:spacing w:line="400" w:lineRule="exact"/>
        <w:ind w:left="1" w:firstLine="480" w:firstLineChars="200"/>
        <w:rPr>
          <w:rFonts w:hint="eastAsia" w:hAnsi="宋体"/>
          <w:color w:val="000000"/>
          <w:sz w:val="24"/>
          <w:highlight w:val="none"/>
        </w:rPr>
      </w:pPr>
      <w:r>
        <w:rPr>
          <w:rFonts w:hint="eastAsia" w:hAnsi="宋体"/>
          <w:color w:val="000000"/>
          <w:sz w:val="24"/>
          <w:highlight w:val="none"/>
        </w:rPr>
        <w:t>提供相同品牌产品的不同供应商参加同一合同项下采购活动的，以其中通过资格审查且报价最低的供应商参加磋商，报价相同的，由采购人自主采取公平、择优的方式确定一个供应商参加磋商，其他响应文件无效。</w:t>
      </w:r>
    </w:p>
    <w:p w14:paraId="181957C7">
      <w:pPr>
        <w:pStyle w:val="21"/>
        <w:spacing w:line="400" w:lineRule="exact"/>
        <w:ind w:left="1" w:firstLine="480" w:firstLineChars="200"/>
        <w:rPr>
          <w:rFonts w:hint="eastAsia" w:hAnsi="宋体"/>
          <w:color w:val="000000"/>
          <w:sz w:val="24"/>
          <w:highlight w:val="none"/>
        </w:rPr>
      </w:pPr>
      <w:r>
        <w:rPr>
          <w:rFonts w:hint="eastAsia" w:hAnsi="宋体"/>
          <w:color w:val="000000"/>
          <w:sz w:val="24"/>
          <w:highlight w:val="none"/>
        </w:rPr>
        <w:t>非单一产品采购项目中，多家供应商提供的部分或所有核心产品品牌相同的，视为提供相同品牌产品。</w:t>
      </w:r>
      <w:r>
        <w:rPr>
          <w:rFonts w:hint="eastAsia" w:hAnsi="宋体"/>
          <w:color w:val="000000"/>
          <w:sz w:val="24"/>
          <w:szCs w:val="22"/>
          <w:highlight w:val="none"/>
        </w:rPr>
        <w:t>本采购项目核心产品为：无。</w:t>
      </w:r>
    </w:p>
    <w:p w14:paraId="572FB1A2">
      <w:pPr>
        <w:pStyle w:val="21"/>
        <w:spacing w:line="400" w:lineRule="exact"/>
        <w:ind w:left="1" w:firstLine="480" w:firstLineChars="200"/>
        <w:rPr>
          <w:rFonts w:hint="eastAsia" w:hAnsi="宋体"/>
          <w:color w:val="000000"/>
          <w:sz w:val="24"/>
          <w:highlight w:val="none"/>
        </w:rPr>
      </w:pPr>
      <w:r>
        <w:rPr>
          <w:rFonts w:hint="eastAsia" w:hAnsi="宋体"/>
          <w:color w:val="000000"/>
          <w:sz w:val="24"/>
          <w:highlight w:val="none"/>
        </w:rPr>
        <w:t>5.5供应商实际控制人或者中高级管理人员，同时是采购代理机构工作人员，不得参与本项目采购活动。</w:t>
      </w:r>
    </w:p>
    <w:p w14:paraId="513B456C">
      <w:pPr>
        <w:spacing w:line="400" w:lineRule="exact"/>
        <w:ind w:firstLine="480" w:firstLineChars="200"/>
        <w:rPr>
          <w:rFonts w:hint="eastAsia" w:hAnsi="宋体"/>
          <w:color w:val="000000"/>
          <w:sz w:val="24"/>
          <w:highlight w:val="none"/>
        </w:rPr>
      </w:pPr>
      <w:r>
        <w:rPr>
          <w:rFonts w:hint="eastAsia" w:hAnsi="宋体"/>
          <w:color w:val="000000"/>
          <w:sz w:val="24"/>
          <w:highlight w:val="none"/>
        </w:rPr>
        <w:t>5.6同一母公司的两家以上的子公司只能组成联合体参加本项目同一合同项下的采购活动，不得以不同供应商身份同时参加本项目同一合同项下的采购活动。</w:t>
      </w:r>
    </w:p>
    <w:p w14:paraId="7670EBFE">
      <w:pPr>
        <w:spacing w:line="400" w:lineRule="exact"/>
        <w:ind w:firstLine="480" w:firstLineChars="200"/>
        <w:rPr>
          <w:rFonts w:hint="eastAsia" w:hAnsi="宋体"/>
          <w:color w:val="000000"/>
          <w:sz w:val="24"/>
          <w:highlight w:val="none"/>
        </w:rPr>
      </w:pPr>
      <w:r>
        <w:rPr>
          <w:rFonts w:hint="eastAsia" w:hAnsi="宋体"/>
          <w:color w:val="000000"/>
          <w:sz w:val="24"/>
          <w:highlight w:val="none"/>
        </w:rPr>
        <w:t>5.7供应商与采购代理机构存在关联关系，或者是采购代理机构的母公司或子公司，不得参加本项目采购活动。</w:t>
      </w:r>
    </w:p>
    <w:p w14:paraId="52E961C7">
      <w:pPr>
        <w:pStyle w:val="21"/>
        <w:spacing w:line="400" w:lineRule="exact"/>
        <w:ind w:left="1" w:firstLine="480" w:firstLineChars="200"/>
        <w:rPr>
          <w:rFonts w:hint="eastAsia" w:hAnsi="宋体"/>
          <w:color w:val="000000"/>
          <w:sz w:val="24"/>
          <w:highlight w:val="none"/>
        </w:rPr>
      </w:pPr>
      <w:r>
        <w:rPr>
          <w:rFonts w:hint="eastAsia" w:hAnsi="宋体"/>
          <w:color w:val="000000"/>
          <w:sz w:val="24"/>
          <w:highlight w:val="none"/>
        </w:rPr>
        <w:t>5.8回避。采购活动中，采购人员及相关人员与供应商有下列利害关系之一的，应当回避：</w:t>
      </w:r>
    </w:p>
    <w:p w14:paraId="2005B213">
      <w:pPr>
        <w:pStyle w:val="21"/>
        <w:spacing w:line="400" w:lineRule="exact"/>
        <w:ind w:left="1" w:firstLine="480" w:firstLineChars="200"/>
        <w:rPr>
          <w:rFonts w:hint="eastAsia" w:hAnsi="宋体"/>
          <w:color w:val="000000"/>
          <w:sz w:val="24"/>
          <w:highlight w:val="none"/>
        </w:rPr>
      </w:pPr>
      <w:r>
        <w:rPr>
          <w:rFonts w:hint="eastAsia" w:hAnsi="宋体"/>
          <w:color w:val="000000"/>
          <w:sz w:val="24"/>
          <w:highlight w:val="none"/>
        </w:rPr>
        <w:t>（1）参加采购活动前3年内与供应商存在劳动关系；</w:t>
      </w:r>
    </w:p>
    <w:p w14:paraId="01751600">
      <w:pPr>
        <w:pStyle w:val="21"/>
        <w:spacing w:line="400" w:lineRule="exact"/>
        <w:ind w:left="1" w:firstLine="480" w:firstLineChars="200"/>
        <w:rPr>
          <w:rFonts w:hint="eastAsia" w:hAnsi="宋体"/>
          <w:color w:val="000000"/>
          <w:sz w:val="24"/>
          <w:highlight w:val="none"/>
        </w:rPr>
      </w:pPr>
      <w:r>
        <w:rPr>
          <w:rFonts w:hint="eastAsia" w:hAnsi="宋体"/>
          <w:color w:val="000000"/>
          <w:sz w:val="24"/>
          <w:highlight w:val="none"/>
        </w:rPr>
        <w:t>（2）参加采购活动前3年内担任供应商的董事、监事；</w:t>
      </w:r>
    </w:p>
    <w:p w14:paraId="0EC16AB6">
      <w:pPr>
        <w:pStyle w:val="21"/>
        <w:spacing w:line="400" w:lineRule="exact"/>
        <w:ind w:left="1" w:firstLine="480" w:firstLineChars="200"/>
        <w:rPr>
          <w:rFonts w:hint="eastAsia" w:hAnsi="宋体"/>
          <w:color w:val="000000"/>
          <w:sz w:val="24"/>
          <w:highlight w:val="none"/>
        </w:rPr>
      </w:pPr>
      <w:r>
        <w:rPr>
          <w:rFonts w:hint="eastAsia" w:hAnsi="宋体"/>
          <w:color w:val="000000"/>
          <w:sz w:val="24"/>
          <w:highlight w:val="none"/>
        </w:rPr>
        <w:t>（3）参加采购活动前3年内是供应商的控股股东或者实际控制人；</w:t>
      </w:r>
    </w:p>
    <w:p w14:paraId="78C58C86">
      <w:pPr>
        <w:pStyle w:val="21"/>
        <w:spacing w:line="400" w:lineRule="exact"/>
        <w:ind w:left="1" w:firstLine="480" w:firstLineChars="200"/>
        <w:rPr>
          <w:rFonts w:hint="eastAsia" w:hAnsi="宋体"/>
          <w:color w:val="000000"/>
          <w:sz w:val="24"/>
          <w:highlight w:val="none"/>
        </w:rPr>
      </w:pPr>
      <w:r>
        <w:rPr>
          <w:rFonts w:hint="eastAsia" w:hAnsi="宋体"/>
          <w:color w:val="000000"/>
          <w:sz w:val="24"/>
          <w:highlight w:val="none"/>
        </w:rPr>
        <w:t>（4）与供应商的法定代表人或者负责人有夫妻、直系血亲、三代以内旁系血亲或者近姻亲关系；</w:t>
      </w:r>
    </w:p>
    <w:p w14:paraId="1EECEF06">
      <w:pPr>
        <w:pStyle w:val="21"/>
        <w:spacing w:line="400" w:lineRule="exact"/>
        <w:ind w:left="1" w:firstLine="480" w:firstLineChars="200"/>
        <w:rPr>
          <w:rFonts w:hint="eastAsia" w:hAnsi="宋体"/>
          <w:color w:val="000000"/>
          <w:sz w:val="24"/>
          <w:highlight w:val="none"/>
        </w:rPr>
      </w:pPr>
      <w:r>
        <w:rPr>
          <w:rFonts w:hint="eastAsia" w:hAnsi="宋体"/>
          <w:color w:val="000000"/>
          <w:sz w:val="24"/>
          <w:highlight w:val="none"/>
        </w:rPr>
        <w:t>（5）与供应商有其他可能影响采购活动公平、公正进行的关系。</w:t>
      </w:r>
    </w:p>
    <w:p w14:paraId="000B0470">
      <w:pPr>
        <w:pStyle w:val="21"/>
        <w:spacing w:line="400" w:lineRule="exact"/>
        <w:ind w:left="1" w:firstLine="480" w:firstLineChars="200"/>
        <w:rPr>
          <w:rFonts w:hint="eastAsia" w:hAnsi="宋体"/>
          <w:color w:val="000000"/>
          <w:sz w:val="24"/>
          <w:highlight w:val="none"/>
        </w:rPr>
      </w:pPr>
      <w:r>
        <w:rPr>
          <w:rFonts w:hint="eastAsia" w:hAnsi="宋体"/>
          <w:color w:val="000000"/>
          <w:sz w:val="24"/>
          <w:highlight w:val="none"/>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14:paraId="431B73E5">
      <w:pPr>
        <w:pStyle w:val="21"/>
        <w:spacing w:line="400" w:lineRule="exact"/>
        <w:ind w:left="1" w:firstLine="480" w:firstLineChars="200"/>
        <w:rPr>
          <w:rFonts w:hint="eastAsia" w:hAnsi="宋体"/>
          <w:color w:val="000000"/>
          <w:sz w:val="24"/>
          <w:highlight w:val="none"/>
        </w:rPr>
      </w:pPr>
      <w:r>
        <w:rPr>
          <w:rFonts w:hint="eastAsia" w:hAnsi="宋体"/>
          <w:color w:val="000000"/>
          <w:sz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43CFB106">
      <w:pPr>
        <w:pStyle w:val="21"/>
        <w:spacing w:line="400" w:lineRule="exact"/>
        <w:ind w:left="1" w:firstLine="480" w:firstLineChars="200"/>
        <w:rPr>
          <w:rFonts w:hint="eastAsia" w:hAnsi="宋体"/>
          <w:b/>
          <w:color w:val="000000"/>
          <w:sz w:val="24"/>
          <w:highlight w:val="none"/>
        </w:rPr>
      </w:pPr>
    </w:p>
    <w:p w14:paraId="70DD19B6">
      <w:pPr>
        <w:pStyle w:val="21"/>
        <w:spacing w:line="400" w:lineRule="exact"/>
        <w:ind w:left="1" w:firstLine="480" w:firstLineChars="200"/>
        <w:rPr>
          <w:rFonts w:hint="eastAsia" w:hAnsi="宋体"/>
          <w:b/>
          <w:color w:val="000000"/>
          <w:sz w:val="24"/>
          <w:highlight w:val="none"/>
        </w:rPr>
      </w:pPr>
      <w:r>
        <w:rPr>
          <w:rFonts w:hint="eastAsia" w:hAnsi="宋体"/>
          <w:b/>
          <w:color w:val="000000"/>
          <w:sz w:val="24"/>
          <w:highlight w:val="none"/>
        </w:rPr>
        <w:t>6.联合体竞争性磋商</w:t>
      </w:r>
    </w:p>
    <w:p w14:paraId="683E86A7">
      <w:pPr>
        <w:pStyle w:val="21"/>
        <w:spacing w:line="400" w:lineRule="exact"/>
        <w:ind w:left="1" w:firstLine="480" w:firstLineChars="200"/>
        <w:rPr>
          <w:rFonts w:hint="eastAsia" w:hAnsi="宋体" w:eastAsia="宋体"/>
          <w:color w:val="000000"/>
          <w:sz w:val="24"/>
          <w:highlight w:val="none"/>
          <w:lang w:eastAsia="zh-CN"/>
        </w:rPr>
      </w:pPr>
      <w:r>
        <w:rPr>
          <w:rFonts w:hint="eastAsia" w:hAnsi="宋体"/>
          <w:color w:val="000000"/>
          <w:sz w:val="24"/>
          <w:highlight w:val="none"/>
        </w:rPr>
        <w:t>本项目</w:t>
      </w:r>
      <w:r>
        <w:rPr>
          <w:rFonts w:hint="eastAsia" w:hAnsi="宋体"/>
          <w:color w:val="000000"/>
          <w:sz w:val="24"/>
          <w:highlight w:val="none"/>
          <w:lang w:eastAsia="zh-CN"/>
        </w:rPr>
        <w:t>不</w:t>
      </w:r>
      <w:r>
        <w:rPr>
          <w:rFonts w:hint="eastAsia" w:hAnsi="宋体"/>
          <w:color w:val="000000"/>
          <w:sz w:val="24"/>
          <w:highlight w:val="none"/>
        </w:rPr>
        <w:t>接受联合体参与采购活动</w:t>
      </w:r>
      <w:r>
        <w:rPr>
          <w:rFonts w:hint="eastAsia" w:hAnsi="宋体"/>
          <w:color w:val="000000"/>
          <w:sz w:val="24"/>
          <w:highlight w:val="none"/>
          <w:lang w:eastAsia="zh-CN"/>
        </w:rPr>
        <w:t>。</w:t>
      </w:r>
    </w:p>
    <w:p w14:paraId="709396C6">
      <w:pPr>
        <w:pStyle w:val="21"/>
        <w:spacing w:line="400" w:lineRule="exact"/>
        <w:ind w:left="1" w:firstLine="480" w:firstLineChars="200"/>
        <w:rPr>
          <w:rFonts w:hint="eastAsia" w:hAnsi="宋体"/>
          <w:color w:val="000000"/>
          <w:sz w:val="24"/>
          <w:highlight w:val="none"/>
        </w:rPr>
      </w:pPr>
      <w:r>
        <w:rPr>
          <w:rFonts w:hint="eastAsia" w:hAnsi="宋体"/>
          <w:color w:val="000000"/>
          <w:sz w:val="24"/>
          <w:highlight w:val="none"/>
        </w:rPr>
        <w:t>6.1 两个以上供应商可以组成一个联合体竞争性磋商，以一个供应商的身份竞争性磋商。以联合体形式参加竞争性磋商的，联合体各方均应当符合第一章第五条第一款第1项至第6项规定的条件，联合体各方中至少有一方符合第一章第五条第一款第7项规定的特定条件。</w:t>
      </w:r>
    </w:p>
    <w:p w14:paraId="1838AD6E">
      <w:pPr>
        <w:pStyle w:val="21"/>
        <w:spacing w:line="400" w:lineRule="exact"/>
        <w:ind w:left="1" w:firstLine="480" w:firstLineChars="200"/>
        <w:rPr>
          <w:rFonts w:hint="eastAsia" w:hAnsi="宋体"/>
          <w:color w:val="000000"/>
          <w:sz w:val="24"/>
          <w:highlight w:val="none"/>
        </w:rPr>
      </w:pPr>
      <w:r>
        <w:rPr>
          <w:rFonts w:hint="eastAsia" w:hAnsi="宋体"/>
          <w:color w:val="000000"/>
          <w:sz w:val="24"/>
          <w:highlight w:val="none"/>
        </w:rPr>
        <w:t>6.2 联合体各方之间应当签订联合体竞争性磋商协议，明确约定联合体各方承担的工作和相应的责任。联合体参与竞争性磋商的，应在响应文件中提供联合体协议原件。</w:t>
      </w:r>
    </w:p>
    <w:p w14:paraId="0169DD7C">
      <w:pPr>
        <w:pStyle w:val="21"/>
        <w:spacing w:line="400" w:lineRule="exact"/>
        <w:ind w:left="1" w:firstLine="480" w:firstLineChars="200"/>
        <w:rPr>
          <w:rFonts w:hint="eastAsia" w:hAnsi="宋体"/>
          <w:color w:val="000000"/>
          <w:sz w:val="24"/>
          <w:highlight w:val="none"/>
        </w:rPr>
      </w:pPr>
      <w:r>
        <w:rPr>
          <w:rFonts w:hint="eastAsia" w:hAnsi="宋体"/>
          <w:color w:val="000000"/>
          <w:sz w:val="24"/>
          <w:highlight w:val="none"/>
        </w:rPr>
        <w:t>6.3 联合体应当确定其中一个单位为竞争性磋商的全权代表，负责参加竞争性磋商的一切事务。</w:t>
      </w:r>
    </w:p>
    <w:p w14:paraId="6667B4AF">
      <w:pPr>
        <w:pStyle w:val="21"/>
        <w:spacing w:line="400" w:lineRule="exact"/>
        <w:ind w:left="1" w:firstLine="480" w:firstLineChars="200"/>
        <w:rPr>
          <w:rFonts w:hint="eastAsia" w:hAnsi="宋体"/>
          <w:color w:val="000000"/>
          <w:sz w:val="24"/>
          <w:highlight w:val="none"/>
        </w:rPr>
      </w:pPr>
      <w:r>
        <w:rPr>
          <w:rFonts w:hint="eastAsia" w:hAnsi="宋体"/>
          <w:color w:val="000000"/>
          <w:sz w:val="24"/>
          <w:highlight w:val="none"/>
        </w:rPr>
        <w:t>6.4 联合体各方应当共同与采购人签订采购合同，就采购合同约定的事项对采购人承担连带责任。</w:t>
      </w:r>
    </w:p>
    <w:p w14:paraId="060AAD36">
      <w:pPr>
        <w:pStyle w:val="21"/>
        <w:spacing w:line="400" w:lineRule="exact"/>
        <w:ind w:left="1" w:firstLine="480" w:firstLineChars="200"/>
        <w:rPr>
          <w:rFonts w:hint="eastAsia" w:hAnsi="宋体"/>
          <w:color w:val="000000"/>
          <w:sz w:val="24"/>
          <w:highlight w:val="none"/>
        </w:rPr>
      </w:pPr>
      <w:r>
        <w:rPr>
          <w:rFonts w:hint="eastAsia" w:hAnsi="宋体"/>
          <w:color w:val="000000"/>
          <w:sz w:val="24"/>
          <w:highlight w:val="none"/>
        </w:rPr>
        <w:t>6.5联合体中有同类资质的供应商按照联合体分工承担相同工作的，将按照资质等级较低的供应商确定资质等级。</w:t>
      </w:r>
    </w:p>
    <w:p w14:paraId="3A566EE2">
      <w:pPr>
        <w:pStyle w:val="21"/>
        <w:spacing w:line="400" w:lineRule="exact"/>
        <w:ind w:left="1" w:firstLine="480" w:firstLineChars="200"/>
        <w:rPr>
          <w:rFonts w:hint="eastAsia" w:hAnsi="宋体"/>
          <w:color w:val="000000"/>
          <w:sz w:val="24"/>
          <w:highlight w:val="none"/>
        </w:rPr>
      </w:pPr>
      <w:r>
        <w:rPr>
          <w:rFonts w:hint="eastAsia" w:hAnsi="宋体"/>
          <w:color w:val="000000"/>
          <w:sz w:val="24"/>
          <w:highlight w:val="none"/>
        </w:rPr>
        <w:t>6.6以联合体形式参加采购活动的，联合体各方不得再单独参加或者与其他供应商另外组成联合体参加同一合同项下的采购活动。</w:t>
      </w:r>
    </w:p>
    <w:p w14:paraId="576D0A5E">
      <w:pPr>
        <w:pStyle w:val="21"/>
        <w:spacing w:line="400" w:lineRule="exact"/>
        <w:ind w:left="1" w:firstLine="480" w:firstLineChars="200"/>
        <w:rPr>
          <w:rFonts w:hint="eastAsia" w:hAnsi="宋体"/>
          <w:color w:val="000000"/>
          <w:sz w:val="24"/>
          <w:highlight w:val="none"/>
        </w:rPr>
      </w:pPr>
    </w:p>
    <w:p w14:paraId="7A8EB827">
      <w:pPr>
        <w:pStyle w:val="21"/>
        <w:spacing w:line="400" w:lineRule="exact"/>
        <w:ind w:left="1" w:firstLine="480" w:firstLineChars="200"/>
        <w:rPr>
          <w:rFonts w:hint="eastAsia" w:hAnsi="宋体"/>
          <w:b/>
          <w:color w:val="000000"/>
          <w:sz w:val="24"/>
          <w:highlight w:val="none"/>
        </w:rPr>
      </w:pPr>
      <w:r>
        <w:rPr>
          <w:rFonts w:hint="eastAsia" w:hAnsi="宋体"/>
          <w:b/>
          <w:color w:val="000000"/>
          <w:sz w:val="24"/>
          <w:highlight w:val="none"/>
        </w:rPr>
        <w:t>7.磋商保证金</w:t>
      </w:r>
    </w:p>
    <w:p w14:paraId="493B60E6">
      <w:pPr>
        <w:spacing w:line="400" w:lineRule="exact"/>
        <w:ind w:firstLine="470" w:firstLineChars="196"/>
        <w:rPr>
          <w:rFonts w:hint="eastAsia"/>
          <w:color w:val="000000"/>
          <w:highlight w:val="none"/>
          <w:lang w:eastAsia="zh-CN"/>
        </w:rPr>
      </w:pPr>
      <w:r>
        <w:rPr>
          <w:rFonts w:hint="eastAsia" w:hAnsi="宋体"/>
          <w:color w:val="000000"/>
          <w:sz w:val="24"/>
          <w:highlight w:val="none"/>
          <w:lang w:eastAsia="zh-CN"/>
        </w:rPr>
        <w:t>本项目不收取磋商保证金。</w:t>
      </w:r>
    </w:p>
    <w:p w14:paraId="683CFD84">
      <w:pPr>
        <w:spacing w:line="400" w:lineRule="exact"/>
        <w:ind w:firstLine="470" w:firstLineChars="196"/>
        <w:rPr>
          <w:rFonts w:hint="eastAsia" w:hAnsi="宋体"/>
          <w:b/>
          <w:color w:val="000000"/>
          <w:sz w:val="24"/>
          <w:highlight w:val="none"/>
        </w:rPr>
      </w:pPr>
      <w:r>
        <w:rPr>
          <w:rFonts w:hint="eastAsia" w:hAnsi="宋体"/>
          <w:b/>
          <w:color w:val="000000"/>
          <w:sz w:val="24"/>
          <w:highlight w:val="none"/>
        </w:rPr>
        <w:t>8.响应文件有效期（实质性要求）</w:t>
      </w:r>
    </w:p>
    <w:p w14:paraId="6C27C450">
      <w:pPr>
        <w:spacing w:line="400" w:lineRule="exact"/>
        <w:ind w:firstLine="470" w:firstLineChars="196"/>
        <w:rPr>
          <w:rFonts w:hint="eastAsia" w:hAnsi="宋体"/>
          <w:color w:val="000000"/>
          <w:sz w:val="24"/>
          <w:highlight w:val="none"/>
        </w:rPr>
      </w:pPr>
      <w:r>
        <w:rPr>
          <w:rFonts w:hint="eastAsia" w:hAnsi="宋体"/>
          <w:b/>
          <w:bCs/>
          <w:color w:val="000000"/>
          <w:sz w:val="24"/>
          <w:highlight w:val="none"/>
        </w:rPr>
        <w:t>本项目响应文件有效期为递交磋商响应文件截止之日起</w:t>
      </w:r>
      <w:r>
        <w:rPr>
          <w:rFonts w:hint="eastAsia" w:hAnsi="宋体"/>
          <w:b/>
          <w:bCs/>
          <w:color w:val="000000"/>
          <w:sz w:val="24"/>
          <w:highlight w:val="none"/>
          <w:lang w:val="en-US" w:eastAsia="zh-CN"/>
        </w:rPr>
        <w:t>90</w:t>
      </w:r>
      <w:r>
        <w:rPr>
          <w:rFonts w:hint="eastAsia" w:hAnsi="宋体"/>
          <w:b/>
          <w:bCs/>
          <w:color w:val="000000"/>
          <w:sz w:val="24"/>
          <w:highlight w:val="none"/>
        </w:rPr>
        <w:t>天。</w:t>
      </w:r>
      <w:r>
        <w:rPr>
          <w:rFonts w:hint="eastAsia" w:hAnsi="宋体"/>
          <w:color w:val="000000"/>
          <w:sz w:val="24"/>
          <w:highlight w:val="none"/>
        </w:rPr>
        <w:t>供应商响应文件中必须载明响应文件有效期，响应文件中载明的响应文件有效期可以长于磋商文件规定的期限，但不得短于磋商文件规定的期限。否则，其响应文件将作为无效处理。</w:t>
      </w:r>
    </w:p>
    <w:p w14:paraId="154FA1DA">
      <w:pPr>
        <w:spacing w:line="400" w:lineRule="exact"/>
        <w:ind w:firstLine="470" w:firstLineChars="196"/>
        <w:rPr>
          <w:rFonts w:hint="eastAsia" w:hAnsi="宋体"/>
          <w:color w:val="000000"/>
          <w:sz w:val="24"/>
          <w:highlight w:val="none"/>
        </w:rPr>
      </w:pPr>
    </w:p>
    <w:p w14:paraId="2E1D6473">
      <w:pPr>
        <w:pStyle w:val="7"/>
        <w:spacing w:line="400" w:lineRule="exact"/>
        <w:ind w:firstLine="480" w:firstLineChars="200"/>
        <w:rPr>
          <w:rFonts w:ascii="宋体" w:hAnsi="宋体"/>
          <w:b/>
          <w:bCs/>
          <w:color w:val="000000"/>
          <w:sz w:val="24"/>
          <w:szCs w:val="24"/>
          <w:highlight w:val="none"/>
        </w:rPr>
      </w:pPr>
      <w:r>
        <w:rPr>
          <w:rFonts w:hint="eastAsia" w:ascii="宋体" w:hAnsi="宋体"/>
          <w:b/>
          <w:color w:val="000000"/>
          <w:sz w:val="24"/>
          <w:highlight w:val="none"/>
        </w:rPr>
        <w:t>9.</w:t>
      </w:r>
      <w:r>
        <w:rPr>
          <w:rFonts w:hint="eastAsia" w:ascii="宋体" w:hAnsi="宋体"/>
          <w:b/>
          <w:bCs/>
          <w:color w:val="000000"/>
          <w:sz w:val="24"/>
          <w:szCs w:val="24"/>
          <w:highlight w:val="none"/>
        </w:rPr>
        <w:t>知识产权</w:t>
      </w:r>
    </w:p>
    <w:p w14:paraId="22608B58">
      <w:pPr>
        <w:pStyle w:val="7"/>
        <w:spacing w:line="4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9</w:t>
      </w:r>
      <w:r>
        <w:rPr>
          <w:rFonts w:ascii="宋体" w:hAnsi="宋体"/>
          <w:color w:val="000000"/>
          <w:sz w:val="24"/>
          <w:szCs w:val="24"/>
          <w:highlight w:val="none"/>
        </w:rPr>
        <w:t>.1</w:t>
      </w:r>
      <w:r>
        <w:rPr>
          <w:rFonts w:hint="eastAsia" w:ascii="宋体" w:hAnsi="宋体"/>
          <w:color w:val="000000"/>
          <w:sz w:val="24"/>
          <w:szCs w:val="24"/>
          <w:highlight w:val="none"/>
        </w:rPr>
        <w:t xml:space="preserve"> </w:t>
      </w:r>
      <w:r>
        <w:rPr>
          <w:rFonts w:hint="eastAsia" w:ascii="宋体" w:hAnsi="宋体"/>
          <w:color w:val="000000"/>
          <w:sz w:val="24"/>
          <w:highlight w:val="none"/>
        </w:rPr>
        <w:t>供应商</w:t>
      </w:r>
      <w:r>
        <w:rPr>
          <w:rFonts w:hint="eastAsia" w:ascii="宋体" w:hAnsi="宋体"/>
          <w:color w:val="000000"/>
          <w:sz w:val="24"/>
          <w:szCs w:val="24"/>
          <w:highlight w:val="none"/>
        </w:rPr>
        <w:t>应保证在本项目中使用的任何产品和服务（包括部分使用），不会产生因第三方提出侵犯其专利权、商标权</w:t>
      </w:r>
      <w:r>
        <w:rPr>
          <w:rFonts w:hint="eastAsia" w:ascii="宋体" w:hAnsi="宋体"/>
          <w:color w:val="000000"/>
          <w:sz w:val="24"/>
          <w:szCs w:val="24"/>
          <w:highlight w:val="none"/>
          <w:lang w:eastAsia="zh-CN"/>
        </w:rPr>
        <w:t>或其他</w:t>
      </w:r>
      <w:r>
        <w:rPr>
          <w:rFonts w:hint="eastAsia" w:ascii="宋体" w:hAnsi="宋体"/>
          <w:color w:val="000000"/>
          <w:sz w:val="24"/>
          <w:szCs w:val="24"/>
          <w:highlight w:val="none"/>
        </w:rPr>
        <w:t>知识产权而引起的法律和经济纠纷，如因专利权、商标权</w:t>
      </w:r>
      <w:r>
        <w:rPr>
          <w:rFonts w:hint="eastAsia" w:ascii="宋体" w:hAnsi="宋体"/>
          <w:color w:val="000000"/>
          <w:sz w:val="24"/>
          <w:szCs w:val="24"/>
          <w:highlight w:val="none"/>
          <w:lang w:eastAsia="zh-CN"/>
        </w:rPr>
        <w:t>或其他</w:t>
      </w:r>
      <w:r>
        <w:rPr>
          <w:rFonts w:hint="eastAsia" w:ascii="宋体" w:hAnsi="宋体"/>
          <w:color w:val="000000"/>
          <w:sz w:val="24"/>
          <w:szCs w:val="24"/>
          <w:highlight w:val="none"/>
        </w:rPr>
        <w:t>知识产权而引起法律和经济纠纷，由</w:t>
      </w:r>
      <w:r>
        <w:rPr>
          <w:rFonts w:hint="eastAsia" w:ascii="宋体" w:hAnsi="宋体"/>
          <w:color w:val="000000"/>
          <w:sz w:val="24"/>
          <w:highlight w:val="none"/>
        </w:rPr>
        <w:t>供应商</w:t>
      </w:r>
      <w:r>
        <w:rPr>
          <w:rFonts w:hint="eastAsia" w:ascii="宋体" w:hAnsi="宋体"/>
          <w:color w:val="000000"/>
          <w:sz w:val="24"/>
          <w:szCs w:val="24"/>
          <w:highlight w:val="none"/>
        </w:rPr>
        <w:t>承担所有相关责任。</w:t>
      </w:r>
    </w:p>
    <w:p w14:paraId="70EEE11D">
      <w:pPr>
        <w:pStyle w:val="7"/>
        <w:spacing w:line="4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9</w:t>
      </w:r>
      <w:r>
        <w:rPr>
          <w:rFonts w:ascii="宋体" w:hAnsi="宋体"/>
          <w:color w:val="000000"/>
          <w:sz w:val="24"/>
          <w:szCs w:val="24"/>
          <w:highlight w:val="none"/>
        </w:rPr>
        <w:t>.2</w:t>
      </w:r>
      <w:r>
        <w:rPr>
          <w:rFonts w:hint="eastAsia" w:ascii="宋体" w:hAnsi="宋体"/>
          <w:color w:val="000000"/>
          <w:sz w:val="24"/>
          <w:szCs w:val="24"/>
          <w:highlight w:val="none"/>
        </w:rPr>
        <w:t xml:space="preserve"> 除非磋商文件特别规定，采购人享有本项目实施过程中产生的知识成果及知识产权。</w:t>
      </w:r>
    </w:p>
    <w:p w14:paraId="47CD28ED">
      <w:pPr>
        <w:spacing w:line="400" w:lineRule="exact"/>
        <w:ind w:firstLine="480" w:firstLineChars="200"/>
        <w:rPr>
          <w:rFonts w:hint="eastAsia" w:ascii="仿宋_GB2312" w:eastAsia="仿宋_GB2312"/>
          <w:color w:val="000000"/>
          <w:sz w:val="32"/>
          <w:szCs w:val="32"/>
          <w:highlight w:val="none"/>
        </w:rPr>
      </w:pPr>
      <w:r>
        <w:rPr>
          <w:rFonts w:hint="eastAsia" w:hAnsi="宋体"/>
          <w:color w:val="000000"/>
          <w:sz w:val="24"/>
          <w:highlight w:val="none"/>
        </w:rPr>
        <w:t>9</w:t>
      </w:r>
      <w:r>
        <w:rPr>
          <w:rFonts w:hAnsi="宋体"/>
          <w:color w:val="000000"/>
          <w:sz w:val="24"/>
          <w:highlight w:val="none"/>
        </w:rPr>
        <w:t>.3</w:t>
      </w:r>
      <w:r>
        <w:rPr>
          <w:rFonts w:hint="eastAsia" w:hAnsi="宋体"/>
          <w:color w:val="000000"/>
          <w:sz w:val="24"/>
          <w:highlight w:val="none"/>
        </w:rPr>
        <w:t>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14:paraId="614CA230">
      <w:pPr>
        <w:spacing w:line="400" w:lineRule="exact"/>
        <w:ind w:firstLine="460" w:firstLineChars="192"/>
        <w:rPr>
          <w:rFonts w:hint="eastAsia" w:hAnsi="宋体"/>
          <w:color w:val="000000"/>
          <w:sz w:val="24"/>
          <w:highlight w:val="none"/>
        </w:rPr>
      </w:pPr>
      <w:r>
        <w:rPr>
          <w:rFonts w:hint="eastAsia" w:hAnsi="宋体"/>
          <w:color w:val="000000"/>
          <w:sz w:val="24"/>
          <w:highlight w:val="none"/>
        </w:rPr>
        <w:t>9</w:t>
      </w:r>
      <w:r>
        <w:rPr>
          <w:rFonts w:hAnsi="宋体"/>
          <w:color w:val="000000"/>
          <w:sz w:val="24"/>
          <w:highlight w:val="none"/>
        </w:rPr>
        <w:t>.4</w:t>
      </w:r>
      <w:r>
        <w:rPr>
          <w:rFonts w:hint="eastAsia" w:hAnsi="宋体"/>
          <w:color w:val="000000"/>
          <w:sz w:val="24"/>
          <w:highlight w:val="none"/>
        </w:rPr>
        <w:t xml:space="preserve"> 如采用供应商所不拥有的知识产权，则在报价中必须包括合法获取该知识产权的相关费用。 </w:t>
      </w:r>
    </w:p>
    <w:p w14:paraId="07D31723">
      <w:pPr>
        <w:pStyle w:val="3"/>
        <w:keepNext w:val="0"/>
        <w:keepLines w:val="0"/>
        <w:spacing w:before="0" w:after="0" w:line="400" w:lineRule="exact"/>
        <w:jc w:val="center"/>
        <w:rPr>
          <w:rFonts w:hint="eastAsia" w:ascii="黑体"/>
          <w:bCs w:val="0"/>
          <w:color w:val="000000"/>
          <w:highlight w:val="none"/>
        </w:rPr>
      </w:pPr>
      <w:bookmarkStart w:id="24" w:name="_Toc183582209"/>
      <w:bookmarkStart w:id="25" w:name="_Toc77400779"/>
      <w:bookmarkStart w:id="26" w:name="_Toc89075875"/>
      <w:bookmarkStart w:id="27" w:name="_Toc183682346"/>
      <w:bookmarkStart w:id="28" w:name="_Toc217446038"/>
    </w:p>
    <w:p w14:paraId="2EFF4AF6">
      <w:pPr>
        <w:pStyle w:val="3"/>
        <w:keepNext w:val="0"/>
        <w:keepLines w:val="0"/>
        <w:spacing w:before="0" w:after="0" w:line="400" w:lineRule="exact"/>
        <w:jc w:val="center"/>
        <w:rPr>
          <w:rFonts w:hint="eastAsia" w:ascii="黑体"/>
          <w:bCs w:val="0"/>
          <w:color w:val="000000"/>
          <w:highlight w:val="none"/>
        </w:rPr>
      </w:pPr>
      <w:r>
        <w:rPr>
          <w:rFonts w:hint="eastAsia" w:ascii="黑体"/>
          <w:bCs w:val="0"/>
          <w:color w:val="000000"/>
          <w:highlight w:val="none"/>
        </w:rPr>
        <w:t>三、磋商文件</w:t>
      </w:r>
      <w:bookmarkEnd w:id="24"/>
      <w:bookmarkEnd w:id="25"/>
      <w:bookmarkEnd w:id="26"/>
      <w:bookmarkEnd w:id="27"/>
      <w:bookmarkEnd w:id="28"/>
    </w:p>
    <w:p w14:paraId="0099AAD1">
      <w:pPr>
        <w:pStyle w:val="4"/>
        <w:keepNext w:val="0"/>
        <w:keepLines w:val="0"/>
        <w:spacing w:before="0" w:after="0" w:line="400" w:lineRule="exact"/>
        <w:ind w:firstLine="480" w:firstLineChars="200"/>
        <w:rPr>
          <w:rFonts w:hint="eastAsia" w:hAnsi="宋体"/>
          <w:color w:val="000000"/>
          <w:sz w:val="24"/>
          <w:highlight w:val="none"/>
        </w:rPr>
      </w:pPr>
      <w:bookmarkStart w:id="29" w:name="_Toc183682347"/>
      <w:bookmarkStart w:id="30" w:name="_Toc183582210"/>
      <w:bookmarkStart w:id="31" w:name="_Toc217446039"/>
    </w:p>
    <w:p w14:paraId="2AC80C0B">
      <w:pPr>
        <w:pStyle w:val="4"/>
        <w:keepNext w:val="0"/>
        <w:keepLines w:val="0"/>
        <w:spacing w:before="0" w:after="0" w:line="400" w:lineRule="exact"/>
        <w:ind w:firstLine="480" w:firstLineChars="200"/>
        <w:rPr>
          <w:rFonts w:hint="eastAsia" w:hAnsi="宋体"/>
          <w:color w:val="000000"/>
          <w:sz w:val="24"/>
          <w:highlight w:val="none"/>
        </w:rPr>
      </w:pPr>
      <w:r>
        <w:rPr>
          <w:rFonts w:hint="eastAsia" w:hAnsi="宋体"/>
          <w:color w:val="000000"/>
          <w:sz w:val="24"/>
          <w:highlight w:val="none"/>
        </w:rPr>
        <w:t>10．磋商文件的构成</w:t>
      </w:r>
      <w:bookmarkEnd w:id="29"/>
      <w:bookmarkEnd w:id="30"/>
      <w:bookmarkEnd w:id="31"/>
      <w:r>
        <w:rPr>
          <w:rFonts w:hint="eastAsia" w:hAnsi="宋体"/>
          <w:color w:val="000000"/>
          <w:sz w:val="24"/>
          <w:highlight w:val="none"/>
        </w:rPr>
        <w:t>（实质性要求）</w:t>
      </w:r>
    </w:p>
    <w:p w14:paraId="4369629B">
      <w:pPr>
        <w:tabs>
          <w:tab w:val="left" w:pos="720"/>
        </w:tabs>
        <w:spacing w:line="400" w:lineRule="exact"/>
        <w:ind w:firstLine="480" w:firstLineChars="200"/>
        <w:rPr>
          <w:rFonts w:hint="eastAsia" w:hAnsi="宋体"/>
          <w:color w:val="000000"/>
          <w:sz w:val="24"/>
          <w:highlight w:val="none"/>
        </w:rPr>
      </w:pPr>
      <w:r>
        <w:rPr>
          <w:rFonts w:hint="eastAsia" w:hAnsi="宋体"/>
          <w:color w:val="000000"/>
          <w:sz w:val="24"/>
          <w:highlight w:val="none"/>
        </w:rPr>
        <w:t>10</w:t>
      </w:r>
      <w:r>
        <w:rPr>
          <w:rFonts w:hAnsi="宋体"/>
          <w:b/>
          <w:bCs/>
          <w:color w:val="000000"/>
          <w:sz w:val="24"/>
          <w:highlight w:val="none"/>
        </w:rPr>
        <w:t>.</w:t>
      </w:r>
      <w:r>
        <w:rPr>
          <w:rFonts w:hint="eastAsia" w:hAnsi="宋体"/>
          <w:color w:val="000000"/>
          <w:sz w:val="24"/>
          <w:highlight w:val="none"/>
        </w:rPr>
        <w:t>1 磋商文件是供应商准备响应文件和参加磋商的依据，同时也是磋商的重要依据。磋商文件用以阐明磋商项目所需的资质、技术、服务及报价等要求、磋商程序、有关规定和注意事项以及合同主要条款等。</w:t>
      </w:r>
    </w:p>
    <w:p w14:paraId="7B5B02BC">
      <w:pPr>
        <w:tabs>
          <w:tab w:val="left" w:pos="7665"/>
        </w:tabs>
        <w:spacing w:line="400" w:lineRule="exact"/>
        <w:ind w:firstLine="480" w:firstLineChars="200"/>
        <w:rPr>
          <w:rFonts w:hint="eastAsia" w:hAnsi="宋体"/>
          <w:color w:val="000000"/>
          <w:sz w:val="24"/>
          <w:highlight w:val="none"/>
        </w:rPr>
      </w:pPr>
      <w:r>
        <w:rPr>
          <w:rFonts w:hint="eastAsia" w:hAnsi="宋体"/>
          <w:color w:val="000000"/>
          <w:sz w:val="24"/>
          <w:highlight w:val="none"/>
        </w:rPr>
        <w:t>10</w:t>
      </w:r>
      <w:r>
        <w:rPr>
          <w:rFonts w:hint="eastAsia" w:hAnsi="宋体"/>
          <w:b/>
          <w:bCs/>
          <w:color w:val="000000"/>
          <w:sz w:val="24"/>
          <w:highlight w:val="none"/>
        </w:rPr>
        <w:t>.</w:t>
      </w:r>
      <w:r>
        <w:rPr>
          <w:rFonts w:hint="eastAsia" w:hAnsi="宋体"/>
          <w:color w:val="000000"/>
          <w:sz w:val="24"/>
          <w:highlight w:val="none"/>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14:paraId="67E77243">
      <w:pPr>
        <w:pStyle w:val="4"/>
        <w:keepNext w:val="0"/>
        <w:keepLines w:val="0"/>
        <w:spacing w:before="0" w:after="0" w:line="400" w:lineRule="exact"/>
        <w:ind w:firstLine="480" w:firstLineChars="200"/>
        <w:rPr>
          <w:rFonts w:hint="eastAsia" w:hAnsi="宋体"/>
          <w:color w:val="000000"/>
          <w:sz w:val="24"/>
          <w:highlight w:val="none"/>
        </w:rPr>
      </w:pPr>
      <w:bookmarkStart w:id="32" w:name="_Toc183682348"/>
      <w:bookmarkStart w:id="33" w:name="_Toc183582211"/>
      <w:bookmarkStart w:id="34" w:name="_Toc217446040"/>
    </w:p>
    <w:p w14:paraId="3469A2B9">
      <w:pPr>
        <w:pStyle w:val="4"/>
        <w:keepNext w:val="0"/>
        <w:keepLines w:val="0"/>
        <w:spacing w:before="0" w:after="0" w:line="400" w:lineRule="exact"/>
        <w:ind w:firstLine="480" w:firstLineChars="200"/>
        <w:rPr>
          <w:rFonts w:hint="eastAsia" w:hAnsi="宋体"/>
          <w:color w:val="000000"/>
          <w:sz w:val="24"/>
          <w:highlight w:val="none"/>
        </w:rPr>
      </w:pPr>
      <w:r>
        <w:rPr>
          <w:rFonts w:hint="eastAsia" w:hAnsi="宋体"/>
          <w:color w:val="000000"/>
          <w:sz w:val="24"/>
          <w:highlight w:val="none"/>
        </w:rPr>
        <w:t>11. 磋商文件的澄清</w:t>
      </w:r>
      <w:bookmarkEnd w:id="32"/>
      <w:bookmarkEnd w:id="33"/>
      <w:r>
        <w:rPr>
          <w:rFonts w:hint="eastAsia" w:hAnsi="宋体"/>
          <w:color w:val="000000"/>
          <w:sz w:val="24"/>
          <w:highlight w:val="none"/>
        </w:rPr>
        <w:t>和修改</w:t>
      </w:r>
      <w:bookmarkEnd w:id="34"/>
    </w:p>
    <w:p w14:paraId="52AC2F2E">
      <w:pPr>
        <w:tabs>
          <w:tab w:val="left" w:pos="720"/>
        </w:tabs>
        <w:spacing w:line="400" w:lineRule="exact"/>
        <w:ind w:firstLine="480" w:firstLineChars="200"/>
        <w:rPr>
          <w:rFonts w:hint="eastAsia" w:hAnsi="宋体"/>
          <w:color w:val="000000"/>
          <w:sz w:val="24"/>
          <w:highlight w:val="none"/>
        </w:rPr>
      </w:pPr>
      <w:r>
        <w:rPr>
          <w:rFonts w:hint="eastAsia" w:hAnsi="宋体"/>
          <w:color w:val="000000"/>
          <w:sz w:val="24"/>
          <w:highlight w:val="none"/>
        </w:rPr>
        <w:t>11.1 在递交响应文件截止时间前，采购人、采购代理机构可以对磋商文件进行澄清或者修改。</w:t>
      </w:r>
    </w:p>
    <w:p w14:paraId="58814D26">
      <w:pPr>
        <w:tabs>
          <w:tab w:val="left" w:pos="720"/>
        </w:tabs>
        <w:spacing w:line="400" w:lineRule="exact"/>
        <w:ind w:firstLine="480" w:firstLineChars="200"/>
        <w:rPr>
          <w:rFonts w:hint="eastAsia" w:hAnsi="宋体"/>
          <w:color w:val="000000"/>
          <w:sz w:val="24"/>
          <w:highlight w:val="none"/>
        </w:rPr>
      </w:pPr>
      <w:r>
        <w:rPr>
          <w:rFonts w:hint="eastAsia" w:hAnsi="宋体"/>
          <w:color w:val="000000"/>
          <w:sz w:val="24"/>
          <w:highlight w:val="none"/>
        </w:rPr>
        <w:t>11.2 采购代理机构对已发出的磋商文件进行澄清或者修改，应当以书面形式将澄清或者修改的内容通知所有购买了磋商文件的供应商，同时在</w:t>
      </w:r>
      <w:r>
        <w:rPr>
          <w:rFonts w:hint="eastAsia" w:hAnsi="宋体"/>
          <w:color w:val="000000"/>
          <w:sz w:val="24"/>
          <w:highlight w:val="none"/>
          <w:lang w:eastAsia="zh-CN"/>
        </w:rPr>
        <w:t>四川招投标</w:t>
      </w:r>
      <w:r>
        <w:rPr>
          <w:rFonts w:hint="eastAsia" w:hAnsi="宋体"/>
          <w:color w:val="000000"/>
          <w:sz w:val="24"/>
          <w:highlight w:val="none"/>
        </w:rPr>
        <w:t>网上发布更正公告。该澄清或者修改的内容为磋商文件的组成部分，澄清或者修改的内容可能影响响应文件编制的，采购人或者采购代理机构发布公告并书面通知供应商的时间，应当在</w:t>
      </w:r>
      <w:r>
        <w:rPr>
          <w:rFonts w:hint="eastAsia" w:hAnsi="宋体" w:cs="宋体"/>
          <w:color w:val="000000"/>
          <w:sz w:val="24"/>
          <w:highlight w:val="none"/>
        </w:rPr>
        <w:t>提交</w:t>
      </w:r>
      <w:r>
        <w:rPr>
          <w:rFonts w:hint="eastAsia" w:hAnsi="宋体"/>
          <w:color w:val="000000"/>
          <w:sz w:val="24"/>
          <w:highlight w:val="none"/>
        </w:rPr>
        <w:t>首次响应文件截</w:t>
      </w:r>
      <w:r>
        <w:rPr>
          <w:rFonts w:hint="eastAsia" w:hAnsi="宋体" w:cs="宋体"/>
          <w:color w:val="000000"/>
          <w:sz w:val="24"/>
          <w:highlight w:val="none"/>
        </w:rPr>
        <w:t>止之日起3个工作日前</w:t>
      </w:r>
      <w:r>
        <w:rPr>
          <w:rFonts w:hint="eastAsia" w:hAnsi="宋体"/>
          <w:color w:val="000000"/>
          <w:sz w:val="24"/>
          <w:highlight w:val="none"/>
        </w:rPr>
        <w:t>；不足上述时间的，应当顺延递交响应文件的截止时间。</w:t>
      </w:r>
    </w:p>
    <w:p w14:paraId="07250A32">
      <w:pPr>
        <w:tabs>
          <w:tab w:val="left" w:pos="720"/>
        </w:tabs>
        <w:spacing w:line="400" w:lineRule="exact"/>
        <w:ind w:firstLine="480" w:firstLineChars="200"/>
        <w:rPr>
          <w:rFonts w:hint="eastAsia" w:hAnsi="宋体"/>
          <w:color w:val="000000"/>
          <w:sz w:val="24"/>
          <w:highlight w:val="none"/>
        </w:rPr>
      </w:pPr>
      <w:r>
        <w:rPr>
          <w:rFonts w:hint="eastAsia" w:hAnsi="宋体"/>
          <w:color w:val="000000"/>
          <w:sz w:val="24"/>
          <w:highlight w:val="none"/>
        </w:rPr>
        <w:t>11.3供应商认为采购代理机构需要对磋商文件进行澄清或者修改的，可以在递交响应文件截止时间前2天以书面形式向采购代理机构提出申请，由采购人决定是否采纳供应商的申请事项。</w:t>
      </w:r>
    </w:p>
    <w:p w14:paraId="2ED571D1">
      <w:pPr>
        <w:pStyle w:val="4"/>
        <w:keepNext w:val="0"/>
        <w:keepLines w:val="0"/>
        <w:spacing w:before="0" w:after="0" w:line="400" w:lineRule="exact"/>
        <w:ind w:firstLine="480" w:firstLineChars="200"/>
        <w:rPr>
          <w:rFonts w:hint="eastAsia" w:hAnsi="宋体"/>
          <w:color w:val="000000"/>
          <w:sz w:val="24"/>
          <w:highlight w:val="none"/>
        </w:rPr>
      </w:pPr>
    </w:p>
    <w:p w14:paraId="447BC037">
      <w:pPr>
        <w:pStyle w:val="4"/>
        <w:keepNext w:val="0"/>
        <w:keepLines w:val="0"/>
        <w:spacing w:before="0" w:after="0" w:line="400" w:lineRule="exact"/>
        <w:ind w:firstLine="480" w:firstLineChars="200"/>
        <w:rPr>
          <w:rFonts w:hint="eastAsia" w:hAnsi="宋体"/>
          <w:color w:val="000000"/>
          <w:sz w:val="24"/>
          <w:highlight w:val="none"/>
        </w:rPr>
      </w:pPr>
      <w:bookmarkStart w:id="35" w:name="_Toc208848971"/>
      <w:bookmarkStart w:id="36" w:name="_Toc217446041"/>
      <w:r>
        <w:rPr>
          <w:rFonts w:hint="eastAsia" w:hAnsi="宋体"/>
          <w:color w:val="000000"/>
          <w:sz w:val="24"/>
          <w:highlight w:val="none"/>
        </w:rPr>
        <w:t>12. 答疑会和现场考察</w:t>
      </w:r>
      <w:bookmarkEnd w:id="35"/>
      <w:bookmarkEnd w:id="36"/>
    </w:p>
    <w:p w14:paraId="13D74347">
      <w:pPr>
        <w:spacing w:line="400" w:lineRule="exact"/>
        <w:ind w:firstLine="480" w:firstLineChars="200"/>
        <w:rPr>
          <w:rFonts w:hint="eastAsia" w:hAnsi="宋体"/>
          <w:color w:val="000000"/>
          <w:sz w:val="24"/>
          <w:highlight w:val="none"/>
        </w:rPr>
      </w:pPr>
      <w:r>
        <w:rPr>
          <w:rFonts w:hint="eastAsia" w:hAnsi="宋体"/>
          <w:color w:val="000000"/>
          <w:sz w:val="24"/>
          <w:highlight w:val="none"/>
        </w:rPr>
        <w:t>12.1 根据采购项目和具体情况，采购人、采购代理机构认为有必要，可以在磋商文件提供期限截止后响应文件提交截止前，组织已获取磋商文件的潜在供应商现场考察或者召开答疑会。</w:t>
      </w:r>
    </w:p>
    <w:p w14:paraId="7DB39A2B">
      <w:pPr>
        <w:spacing w:line="400" w:lineRule="exact"/>
        <w:ind w:firstLine="480" w:firstLineChars="200"/>
        <w:rPr>
          <w:rFonts w:hint="eastAsia" w:hAnsi="宋体"/>
          <w:color w:val="000000"/>
          <w:sz w:val="24"/>
          <w:highlight w:val="none"/>
        </w:rPr>
      </w:pPr>
      <w:r>
        <w:rPr>
          <w:rFonts w:hint="eastAsia" w:hAnsi="宋体"/>
          <w:color w:val="000000"/>
          <w:sz w:val="24"/>
          <w:highlight w:val="none"/>
        </w:rPr>
        <w:t>12.2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292DC1B2">
      <w:pPr>
        <w:adjustRightInd w:val="0"/>
        <w:snapToGrid w:val="0"/>
        <w:spacing w:line="400" w:lineRule="exact"/>
        <w:ind w:firstLine="399" w:firstLineChars="175"/>
        <w:rPr>
          <w:rFonts w:hint="eastAsia" w:hAnsi="宋体"/>
          <w:color w:val="000000"/>
          <w:spacing w:val="-6"/>
          <w:sz w:val="24"/>
          <w:highlight w:val="none"/>
        </w:rPr>
      </w:pPr>
      <w:r>
        <w:rPr>
          <w:rFonts w:hint="eastAsia" w:hAnsi="宋体"/>
          <w:color w:val="000000"/>
          <w:spacing w:val="-6"/>
          <w:sz w:val="24"/>
          <w:highlight w:val="none"/>
        </w:rPr>
        <w:t>12</w:t>
      </w:r>
      <w:r>
        <w:rPr>
          <w:rFonts w:hAnsi="宋体"/>
          <w:color w:val="000000"/>
          <w:spacing w:val="-6"/>
          <w:sz w:val="24"/>
          <w:highlight w:val="none"/>
        </w:rPr>
        <w:t>.</w:t>
      </w:r>
      <w:r>
        <w:rPr>
          <w:rFonts w:hint="eastAsia" w:hAnsi="宋体"/>
          <w:color w:val="000000"/>
          <w:spacing w:val="-6"/>
          <w:sz w:val="24"/>
          <w:highlight w:val="none"/>
        </w:rPr>
        <w:t>3 供应商考察现场或者参加答疑会所发生的一切费用由供应商自己承担。</w:t>
      </w:r>
    </w:p>
    <w:p w14:paraId="49CDBCA7">
      <w:pPr>
        <w:pStyle w:val="3"/>
        <w:keepNext w:val="0"/>
        <w:keepLines w:val="0"/>
        <w:spacing w:before="0" w:after="0" w:line="400" w:lineRule="exact"/>
        <w:jc w:val="center"/>
        <w:rPr>
          <w:rFonts w:hint="eastAsia" w:ascii="黑体"/>
          <w:bCs w:val="0"/>
          <w:color w:val="000000"/>
          <w:highlight w:val="none"/>
        </w:rPr>
      </w:pPr>
      <w:bookmarkStart w:id="37" w:name="_Toc183582214"/>
      <w:bookmarkStart w:id="38" w:name="_Toc183682351"/>
      <w:bookmarkStart w:id="39" w:name="_Toc89075876"/>
      <w:bookmarkStart w:id="40" w:name="_Toc77400780"/>
      <w:bookmarkStart w:id="41" w:name="_Toc217446042"/>
      <w:r>
        <w:rPr>
          <w:rFonts w:hint="eastAsia" w:ascii="黑体"/>
          <w:bCs w:val="0"/>
          <w:color w:val="000000"/>
          <w:highlight w:val="none"/>
        </w:rPr>
        <w:t>四、响应文件</w:t>
      </w:r>
      <w:bookmarkEnd w:id="37"/>
      <w:bookmarkEnd w:id="38"/>
      <w:bookmarkEnd w:id="39"/>
      <w:bookmarkEnd w:id="40"/>
      <w:bookmarkEnd w:id="41"/>
    </w:p>
    <w:p w14:paraId="6FF1C0B4">
      <w:pPr>
        <w:rPr>
          <w:rFonts w:hint="eastAsia"/>
          <w:color w:val="000000"/>
          <w:highlight w:val="none"/>
        </w:rPr>
      </w:pPr>
    </w:p>
    <w:p w14:paraId="6352A06E">
      <w:pPr>
        <w:pStyle w:val="4"/>
        <w:keepNext w:val="0"/>
        <w:keepLines w:val="0"/>
        <w:spacing w:before="0" w:after="0" w:line="400" w:lineRule="exact"/>
        <w:ind w:firstLine="480" w:firstLineChars="200"/>
        <w:rPr>
          <w:rFonts w:hint="eastAsia" w:hAnsi="宋体"/>
          <w:color w:val="000000"/>
          <w:sz w:val="24"/>
          <w:highlight w:val="none"/>
        </w:rPr>
      </w:pPr>
      <w:bookmarkStart w:id="42" w:name="_Toc217446043"/>
      <w:bookmarkStart w:id="43" w:name="_Toc183582215"/>
      <w:bookmarkStart w:id="44" w:name="_Toc183682352"/>
      <w:r>
        <w:rPr>
          <w:rFonts w:hint="eastAsia" w:hAnsi="宋体"/>
          <w:color w:val="000000"/>
          <w:sz w:val="24"/>
          <w:highlight w:val="none"/>
        </w:rPr>
        <w:t>13.响应文件的组成（实质性要求）</w:t>
      </w:r>
    </w:p>
    <w:p w14:paraId="1886B06D">
      <w:pPr>
        <w:spacing w:line="400" w:lineRule="exact"/>
        <w:ind w:left="3" w:leftChars="1" w:firstLine="480" w:firstLineChars="200"/>
        <w:rPr>
          <w:rFonts w:hint="eastAsia" w:hAnsi="宋体"/>
          <w:color w:val="000000"/>
          <w:sz w:val="24"/>
          <w:highlight w:val="none"/>
        </w:rPr>
      </w:pPr>
      <w:r>
        <w:rPr>
          <w:rFonts w:hint="eastAsia" w:hAnsi="宋体"/>
          <w:color w:val="000000"/>
          <w:sz w:val="24"/>
          <w:highlight w:val="none"/>
        </w:rPr>
        <w:t>供应商应按照磋商文件的规定和要求编制响应文件。供应商在成交后将成交项目的非主体、非关键性工作分包他人完成的，应当在响应文件中载明或磋商过程中澄清。供应商编写的响应文件应包括资格性响应文件和其他响应文件两部分，分册装订。</w:t>
      </w:r>
    </w:p>
    <w:p w14:paraId="56F4F707">
      <w:pPr>
        <w:pStyle w:val="4"/>
        <w:keepNext w:val="0"/>
        <w:keepLines w:val="0"/>
        <w:spacing w:before="0" w:after="0" w:line="400" w:lineRule="exact"/>
        <w:ind w:firstLine="480" w:firstLineChars="200"/>
        <w:rPr>
          <w:rFonts w:hint="eastAsia" w:hAnsi="宋体"/>
          <w:color w:val="000000"/>
          <w:sz w:val="24"/>
          <w:highlight w:val="none"/>
        </w:rPr>
      </w:pPr>
    </w:p>
    <w:p w14:paraId="1AE2A0B5">
      <w:pPr>
        <w:pStyle w:val="4"/>
        <w:keepNext w:val="0"/>
        <w:keepLines w:val="0"/>
        <w:spacing w:before="0" w:after="0" w:line="400" w:lineRule="exact"/>
        <w:ind w:firstLine="480" w:firstLineChars="200"/>
        <w:rPr>
          <w:rFonts w:hint="eastAsia" w:hAnsi="宋体"/>
          <w:bCs w:val="0"/>
          <w:color w:val="000000"/>
          <w:sz w:val="24"/>
          <w:highlight w:val="none"/>
        </w:rPr>
      </w:pPr>
      <w:r>
        <w:rPr>
          <w:rFonts w:hint="eastAsia" w:hAnsi="宋体"/>
          <w:bCs w:val="0"/>
          <w:color w:val="000000"/>
          <w:sz w:val="24"/>
          <w:highlight w:val="none"/>
        </w:rPr>
        <w:t>14.响应文件的语言</w:t>
      </w:r>
      <w:bookmarkEnd w:id="42"/>
      <w:bookmarkEnd w:id="43"/>
      <w:bookmarkEnd w:id="44"/>
      <w:r>
        <w:rPr>
          <w:rFonts w:hint="eastAsia" w:hAnsi="宋体"/>
          <w:bCs w:val="0"/>
          <w:color w:val="000000"/>
          <w:sz w:val="24"/>
          <w:highlight w:val="none"/>
        </w:rPr>
        <w:t>（实质性要求）</w:t>
      </w:r>
    </w:p>
    <w:p w14:paraId="5770FE28">
      <w:pPr>
        <w:spacing w:line="400" w:lineRule="exact"/>
        <w:ind w:firstLine="480" w:firstLineChars="200"/>
        <w:rPr>
          <w:rFonts w:hint="eastAsia" w:hAnsi="宋体"/>
          <w:color w:val="000000"/>
          <w:sz w:val="24"/>
          <w:highlight w:val="none"/>
        </w:rPr>
      </w:pPr>
      <w:r>
        <w:rPr>
          <w:rFonts w:hint="eastAsia" w:hAnsi="宋体"/>
          <w:color w:val="000000"/>
          <w:sz w:val="24"/>
          <w:highlight w:val="none"/>
        </w:rPr>
        <w:t>14.1</w:t>
      </w:r>
      <w:r>
        <w:rPr>
          <w:rFonts w:hint="eastAsia"/>
          <w:color w:val="000000"/>
          <w:sz w:val="24"/>
          <w:highlight w:val="none"/>
        </w:rPr>
        <w:t xml:space="preserve"> </w:t>
      </w:r>
      <w:r>
        <w:rPr>
          <w:rFonts w:hint="eastAsia" w:hAnsi="宋体"/>
          <w:color w:val="000000"/>
          <w:sz w:val="24"/>
          <w:highlight w:val="none"/>
        </w:rPr>
        <w:t>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5BD8A266">
      <w:pPr>
        <w:spacing w:line="400" w:lineRule="exact"/>
        <w:ind w:firstLine="480" w:firstLineChars="200"/>
        <w:rPr>
          <w:rFonts w:hAnsi="宋体"/>
          <w:color w:val="000000"/>
          <w:sz w:val="24"/>
          <w:highlight w:val="none"/>
        </w:rPr>
      </w:pPr>
      <w:r>
        <w:rPr>
          <w:rFonts w:hint="eastAsia" w:hAnsi="宋体"/>
          <w:color w:val="000000"/>
          <w:sz w:val="24"/>
          <w:highlight w:val="none"/>
        </w:rPr>
        <w:t>14.2 翻译的中文资料与外文资料如果出现差异和矛盾，以中文为准。但不能故意错误翻译，否则，供应商的响应文件将作为无效处理。</w:t>
      </w:r>
    </w:p>
    <w:p w14:paraId="68579370">
      <w:pPr>
        <w:pStyle w:val="4"/>
        <w:keepNext w:val="0"/>
        <w:keepLines w:val="0"/>
        <w:spacing w:before="0" w:after="0" w:line="400" w:lineRule="exact"/>
        <w:ind w:firstLine="480" w:firstLineChars="200"/>
        <w:rPr>
          <w:rFonts w:hint="eastAsia" w:hAnsi="宋体"/>
          <w:color w:val="000000"/>
          <w:sz w:val="24"/>
          <w:highlight w:val="none"/>
        </w:rPr>
      </w:pPr>
      <w:bookmarkStart w:id="45" w:name="_Toc183582216"/>
      <w:bookmarkStart w:id="46" w:name="_Toc217446044"/>
      <w:bookmarkStart w:id="47" w:name="_Toc183682353"/>
    </w:p>
    <w:p w14:paraId="784D32F9">
      <w:pPr>
        <w:pStyle w:val="4"/>
        <w:keepNext w:val="0"/>
        <w:keepLines w:val="0"/>
        <w:spacing w:before="0" w:after="0" w:line="400" w:lineRule="exact"/>
        <w:ind w:firstLine="480" w:firstLineChars="200"/>
        <w:rPr>
          <w:rFonts w:hint="eastAsia" w:hAnsi="宋体"/>
          <w:color w:val="000000"/>
          <w:sz w:val="24"/>
          <w:highlight w:val="none"/>
        </w:rPr>
      </w:pPr>
      <w:r>
        <w:rPr>
          <w:rFonts w:hint="eastAsia" w:hAnsi="宋体"/>
          <w:color w:val="000000"/>
          <w:sz w:val="24"/>
          <w:highlight w:val="none"/>
        </w:rPr>
        <w:t>15</w:t>
      </w:r>
      <w:r>
        <w:rPr>
          <w:rFonts w:hint="eastAsia" w:hAnsi="宋体"/>
          <w:color w:val="000000"/>
          <w:sz w:val="24"/>
          <w:highlight w:val="none"/>
          <w:lang w:eastAsia="zh-CN"/>
        </w:rPr>
        <w:t>.</w:t>
      </w:r>
      <w:r>
        <w:rPr>
          <w:rFonts w:hint="eastAsia" w:hAnsi="宋体"/>
          <w:color w:val="000000"/>
          <w:sz w:val="24"/>
          <w:highlight w:val="none"/>
        </w:rPr>
        <w:t>计量单位</w:t>
      </w:r>
      <w:bookmarkEnd w:id="45"/>
      <w:bookmarkEnd w:id="46"/>
      <w:bookmarkEnd w:id="47"/>
      <w:r>
        <w:rPr>
          <w:rFonts w:hint="eastAsia" w:hAnsi="宋体"/>
          <w:color w:val="000000"/>
          <w:sz w:val="24"/>
          <w:highlight w:val="none"/>
        </w:rPr>
        <w:t>（实质性要求）</w:t>
      </w:r>
    </w:p>
    <w:p w14:paraId="2771BB8C">
      <w:pPr>
        <w:spacing w:line="400" w:lineRule="exact"/>
        <w:ind w:firstLine="470" w:firstLineChars="196"/>
        <w:rPr>
          <w:rFonts w:hint="eastAsia" w:hAnsi="宋体"/>
          <w:color w:val="000000"/>
          <w:sz w:val="24"/>
          <w:highlight w:val="none"/>
        </w:rPr>
      </w:pPr>
      <w:r>
        <w:rPr>
          <w:rFonts w:hint="eastAsia" w:hAnsi="宋体"/>
          <w:color w:val="000000"/>
          <w:sz w:val="24"/>
          <w:highlight w:val="none"/>
        </w:rPr>
        <w:t>除磋商文件中另有规定外，本次采购项目所有合同项下的报价均采用国家法定的计量单位。</w:t>
      </w:r>
    </w:p>
    <w:p w14:paraId="2B8B1FF0">
      <w:pPr>
        <w:spacing w:line="400" w:lineRule="exact"/>
        <w:ind w:firstLine="468" w:firstLineChars="195"/>
        <w:rPr>
          <w:rFonts w:hAnsi="宋体"/>
          <w:b/>
          <w:bCs/>
          <w:color w:val="000000"/>
          <w:sz w:val="24"/>
          <w:highlight w:val="none"/>
        </w:rPr>
      </w:pPr>
      <w:r>
        <w:rPr>
          <w:rFonts w:hint="eastAsia" w:hAnsi="宋体"/>
          <w:color w:val="000000"/>
          <w:sz w:val="24"/>
          <w:highlight w:val="none"/>
        </w:rPr>
        <w:t xml:space="preserve"> </w:t>
      </w:r>
      <w:bookmarkStart w:id="48" w:name="_Toc217446045"/>
      <w:r>
        <w:rPr>
          <w:rFonts w:hint="eastAsia" w:hAnsi="宋体"/>
          <w:color w:val="000000"/>
          <w:sz w:val="24"/>
          <w:highlight w:val="none"/>
        </w:rPr>
        <w:t xml:space="preserve">  </w:t>
      </w:r>
    </w:p>
    <w:p w14:paraId="5393C0A0">
      <w:pPr>
        <w:spacing w:line="400" w:lineRule="exact"/>
        <w:ind w:firstLine="468" w:firstLineChars="195"/>
        <w:rPr>
          <w:rFonts w:hint="eastAsia" w:hAnsi="宋体"/>
          <w:b/>
          <w:bCs/>
          <w:color w:val="000000"/>
          <w:sz w:val="24"/>
          <w:highlight w:val="none"/>
        </w:rPr>
      </w:pPr>
      <w:r>
        <w:rPr>
          <w:rFonts w:hint="eastAsia" w:hAnsi="宋体"/>
          <w:b/>
          <w:bCs/>
          <w:color w:val="000000"/>
          <w:sz w:val="24"/>
          <w:highlight w:val="none"/>
        </w:rPr>
        <w:t>16.</w:t>
      </w:r>
      <w:r>
        <w:rPr>
          <w:rFonts w:hint="eastAsia" w:hAnsi="宋体"/>
          <w:b/>
          <w:color w:val="000000"/>
          <w:sz w:val="24"/>
          <w:highlight w:val="none"/>
        </w:rPr>
        <w:t>报价</w:t>
      </w:r>
      <w:r>
        <w:rPr>
          <w:rFonts w:hint="eastAsia" w:hAnsi="宋体"/>
          <w:b/>
          <w:bCs/>
          <w:color w:val="000000"/>
          <w:sz w:val="24"/>
          <w:highlight w:val="none"/>
        </w:rPr>
        <w:t>货币（实质性要求）</w:t>
      </w:r>
    </w:p>
    <w:p w14:paraId="3E2DF34C">
      <w:pPr>
        <w:spacing w:line="400" w:lineRule="exact"/>
        <w:ind w:firstLine="468" w:firstLineChars="195"/>
        <w:rPr>
          <w:rFonts w:hint="eastAsia" w:hAnsi="宋体"/>
          <w:bCs/>
          <w:color w:val="000000"/>
          <w:sz w:val="24"/>
          <w:highlight w:val="none"/>
        </w:rPr>
      </w:pPr>
      <w:r>
        <w:rPr>
          <w:rFonts w:hint="eastAsia" w:hAnsi="宋体"/>
          <w:bCs/>
          <w:color w:val="000000"/>
          <w:sz w:val="24"/>
          <w:highlight w:val="none"/>
        </w:rPr>
        <w:t>本次磋商项目的</w:t>
      </w:r>
      <w:r>
        <w:rPr>
          <w:rFonts w:hint="eastAsia" w:hAnsi="宋体"/>
          <w:color w:val="000000"/>
          <w:sz w:val="24"/>
          <w:highlight w:val="none"/>
        </w:rPr>
        <w:t>报价货币为</w:t>
      </w:r>
      <w:r>
        <w:rPr>
          <w:rFonts w:hint="eastAsia" w:hAnsi="宋体"/>
          <w:bCs/>
          <w:color w:val="000000"/>
          <w:sz w:val="24"/>
          <w:highlight w:val="none"/>
        </w:rPr>
        <w:t>人民币，报价以磋商文件规定为准。</w:t>
      </w:r>
    </w:p>
    <w:p w14:paraId="4FC12633">
      <w:pPr>
        <w:spacing w:line="400" w:lineRule="exact"/>
        <w:ind w:firstLine="468" w:firstLineChars="195"/>
        <w:rPr>
          <w:rFonts w:hAnsi="宋体"/>
          <w:bCs/>
          <w:color w:val="000000"/>
          <w:sz w:val="24"/>
          <w:highlight w:val="none"/>
        </w:rPr>
      </w:pPr>
    </w:p>
    <w:bookmarkEnd w:id="48"/>
    <w:p w14:paraId="6856B80B">
      <w:pPr>
        <w:spacing w:line="400" w:lineRule="exact"/>
        <w:ind w:left="3" w:leftChars="1" w:firstLine="480" w:firstLineChars="200"/>
        <w:rPr>
          <w:rFonts w:hint="eastAsia" w:hAnsi="宋体"/>
          <w:b/>
          <w:bCs/>
          <w:color w:val="000000"/>
          <w:sz w:val="24"/>
          <w:highlight w:val="none"/>
        </w:rPr>
      </w:pPr>
      <w:r>
        <w:rPr>
          <w:rFonts w:hint="eastAsia" w:hAnsi="宋体"/>
          <w:b/>
          <w:bCs/>
          <w:color w:val="000000"/>
          <w:sz w:val="24"/>
          <w:highlight w:val="none"/>
        </w:rPr>
        <w:t>17.响应文件格式</w:t>
      </w:r>
    </w:p>
    <w:p w14:paraId="0DD0B8CF">
      <w:pPr>
        <w:spacing w:line="400" w:lineRule="exact"/>
        <w:ind w:left="3" w:leftChars="1" w:firstLine="480" w:firstLineChars="200"/>
        <w:rPr>
          <w:rFonts w:hint="eastAsia" w:hAnsi="宋体"/>
          <w:bCs/>
          <w:color w:val="000000"/>
          <w:sz w:val="24"/>
          <w:highlight w:val="none"/>
        </w:rPr>
      </w:pPr>
      <w:r>
        <w:rPr>
          <w:rFonts w:hint="eastAsia" w:hAnsi="宋体"/>
          <w:bCs/>
          <w:color w:val="000000"/>
          <w:sz w:val="24"/>
          <w:highlight w:val="none"/>
        </w:rPr>
        <w:t>17.1 供应商应执行磋商文件第八章的规定要求。</w:t>
      </w:r>
    </w:p>
    <w:p w14:paraId="76543121">
      <w:pPr>
        <w:spacing w:line="400" w:lineRule="exact"/>
        <w:ind w:left="3" w:leftChars="1" w:firstLine="480" w:firstLineChars="200"/>
        <w:rPr>
          <w:rFonts w:hint="eastAsia" w:hAnsi="宋体"/>
          <w:color w:val="000000"/>
          <w:sz w:val="24"/>
          <w:highlight w:val="none"/>
        </w:rPr>
      </w:pPr>
      <w:r>
        <w:rPr>
          <w:rFonts w:hint="eastAsia" w:hAnsi="宋体"/>
          <w:color w:val="000000"/>
          <w:sz w:val="24"/>
          <w:highlight w:val="none"/>
        </w:rPr>
        <w:t>17.2 对于没有格式要求的磋商文件由供应商自行编写。</w:t>
      </w:r>
    </w:p>
    <w:p w14:paraId="6901D667">
      <w:pPr>
        <w:spacing w:line="400" w:lineRule="exact"/>
        <w:ind w:firstLine="470" w:firstLineChars="196"/>
        <w:rPr>
          <w:rFonts w:hAnsi="宋体"/>
          <w:color w:val="000000"/>
          <w:sz w:val="24"/>
          <w:highlight w:val="none"/>
        </w:rPr>
      </w:pPr>
      <w:bookmarkStart w:id="49" w:name="_Toc183582224"/>
      <w:bookmarkStart w:id="50" w:name="_Toc217446051"/>
      <w:bookmarkStart w:id="51" w:name="_Toc183682361"/>
    </w:p>
    <w:p w14:paraId="564EDE77">
      <w:pPr>
        <w:spacing w:line="400" w:lineRule="exact"/>
        <w:ind w:firstLine="470" w:firstLineChars="196"/>
        <w:rPr>
          <w:rFonts w:hint="eastAsia" w:hAnsi="宋体"/>
          <w:b/>
          <w:color w:val="000000"/>
          <w:sz w:val="24"/>
          <w:highlight w:val="none"/>
        </w:rPr>
      </w:pPr>
      <w:r>
        <w:rPr>
          <w:rFonts w:hint="eastAsia" w:hAnsi="宋体"/>
          <w:b/>
          <w:color w:val="000000"/>
          <w:sz w:val="24"/>
          <w:highlight w:val="none"/>
        </w:rPr>
        <w:t>18.响应文件的编制和签署</w:t>
      </w:r>
    </w:p>
    <w:p w14:paraId="75EF14F6">
      <w:pPr>
        <w:spacing w:line="400" w:lineRule="exact"/>
        <w:ind w:firstLine="468" w:firstLineChars="195"/>
        <w:rPr>
          <w:rFonts w:hint="eastAsia" w:hAnsi="宋体"/>
          <w:bCs/>
          <w:color w:val="000000"/>
          <w:sz w:val="24"/>
          <w:highlight w:val="none"/>
        </w:rPr>
      </w:pPr>
      <w:r>
        <w:rPr>
          <w:rFonts w:hint="eastAsia" w:hAnsi="宋体"/>
          <w:color w:val="000000"/>
          <w:sz w:val="24"/>
          <w:highlight w:val="none"/>
        </w:rPr>
        <w:t>18.1 资格性响应文件正本1份副本2份</w:t>
      </w:r>
      <w:r>
        <w:rPr>
          <w:rFonts w:hint="eastAsia" w:hAnsi="宋体"/>
          <w:bCs/>
          <w:color w:val="000000"/>
          <w:sz w:val="24"/>
          <w:highlight w:val="none"/>
        </w:rPr>
        <w:t>，并在其封面上清楚地标明资格性响应文件、</w:t>
      </w:r>
      <w:r>
        <w:rPr>
          <w:rFonts w:hint="eastAsia" w:hAnsi="宋体"/>
          <w:bCs/>
          <w:color w:val="000000"/>
          <w:sz w:val="24"/>
          <w:highlight w:val="none"/>
          <w:lang w:eastAsia="zh-CN"/>
        </w:rPr>
        <w:t>项目名称</w:t>
      </w:r>
      <w:r>
        <w:rPr>
          <w:rFonts w:hint="eastAsia" w:hAnsi="宋体"/>
          <w:bCs/>
          <w:color w:val="000000"/>
          <w:sz w:val="24"/>
          <w:highlight w:val="none"/>
        </w:rPr>
        <w:t>、</w:t>
      </w:r>
      <w:r>
        <w:rPr>
          <w:rFonts w:hint="eastAsia" w:hAnsi="宋体"/>
          <w:bCs/>
          <w:color w:val="000000"/>
          <w:sz w:val="24"/>
          <w:highlight w:val="none"/>
          <w:lang w:eastAsia="zh-CN"/>
        </w:rPr>
        <w:t>项目编号</w:t>
      </w:r>
      <w:r>
        <w:rPr>
          <w:rFonts w:hint="eastAsia" w:hAnsi="宋体"/>
          <w:bCs/>
          <w:color w:val="000000"/>
          <w:sz w:val="24"/>
          <w:highlight w:val="none"/>
        </w:rPr>
        <w:t>、包件号及名称（若有）、日期、供应商名称以及“正本”或“副本”字样。若正本和副本有不一致的内容，以正本书面响应文件为准。</w:t>
      </w:r>
    </w:p>
    <w:p w14:paraId="0DE04EC8">
      <w:pPr>
        <w:spacing w:line="400" w:lineRule="exact"/>
        <w:ind w:firstLine="468" w:firstLineChars="195"/>
        <w:rPr>
          <w:rFonts w:hint="eastAsia" w:hAnsi="宋体"/>
          <w:bCs/>
          <w:color w:val="000000"/>
          <w:sz w:val="24"/>
          <w:highlight w:val="none"/>
        </w:rPr>
      </w:pPr>
      <w:r>
        <w:rPr>
          <w:rFonts w:hint="eastAsia" w:hAnsi="宋体"/>
          <w:bCs/>
          <w:color w:val="000000"/>
          <w:sz w:val="24"/>
          <w:highlight w:val="none"/>
        </w:rPr>
        <w:t>18.2 其他响应文件正本1份副本2份，并在其封面上清楚地标明其他响应文件、</w:t>
      </w:r>
      <w:r>
        <w:rPr>
          <w:rFonts w:hint="eastAsia" w:hAnsi="宋体"/>
          <w:bCs/>
          <w:color w:val="000000"/>
          <w:sz w:val="24"/>
          <w:highlight w:val="none"/>
          <w:lang w:eastAsia="zh-CN"/>
        </w:rPr>
        <w:t>项目名称</w:t>
      </w:r>
      <w:r>
        <w:rPr>
          <w:rFonts w:hint="eastAsia" w:hAnsi="宋体"/>
          <w:bCs/>
          <w:color w:val="000000"/>
          <w:sz w:val="24"/>
          <w:highlight w:val="none"/>
        </w:rPr>
        <w:t>、</w:t>
      </w:r>
      <w:r>
        <w:rPr>
          <w:rFonts w:hint="eastAsia" w:hAnsi="宋体"/>
          <w:bCs/>
          <w:color w:val="000000"/>
          <w:sz w:val="24"/>
          <w:highlight w:val="none"/>
          <w:lang w:eastAsia="zh-CN"/>
        </w:rPr>
        <w:t>项目编号</w:t>
      </w:r>
      <w:r>
        <w:rPr>
          <w:rFonts w:hint="eastAsia" w:hAnsi="宋体"/>
          <w:bCs/>
          <w:color w:val="000000"/>
          <w:sz w:val="24"/>
          <w:highlight w:val="none"/>
        </w:rPr>
        <w:t>、包件号及名称（若有）、日期、供应商名称以及“正本”或“副本”字样。若正本和副本有不一致的内容，以正本书面响应文件为准。</w:t>
      </w:r>
    </w:p>
    <w:bookmarkEnd w:id="49"/>
    <w:bookmarkEnd w:id="50"/>
    <w:bookmarkEnd w:id="51"/>
    <w:p w14:paraId="7A972ECA">
      <w:pPr>
        <w:spacing w:line="400" w:lineRule="exact"/>
        <w:ind w:firstLine="468" w:firstLineChars="195"/>
        <w:rPr>
          <w:rFonts w:hint="eastAsia" w:hAnsi="宋体"/>
          <w:bCs/>
          <w:color w:val="000000"/>
          <w:sz w:val="24"/>
          <w:highlight w:val="none"/>
        </w:rPr>
      </w:pPr>
      <w:r>
        <w:rPr>
          <w:rFonts w:hint="eastAsia" w:hAnsi="宋体"/>
          <w:bCs/>
          <w:color w:val="000000"/>
          <w:sz w:val="24"/>
          <w:highlight w:val="none"/>
        </w:rPr>
        <w:t>18.3 响应文件正本和副本均需在规定签章处签字和盖章。响应文件副本可采用正本的复印件。</w:t>
      </w:r>
    </w:p>
    <w:p w14:paraId="5A72A03C">
      <w:pPr>
        <w:spacing w:line="400" w:lineRule="exact"/>
        <w:ind w:firstLine="468" w:firstLineChars="195"/>
        <w:rPr>
          <w:rFonts w:hint="eastAsia" w:hAnsi="宋体"/>
          <w:bCs/>
          <w:color w:val="000000"/>
          <w:sz w:val="24"/>
          <w:highlight w:val="none"/>
        </w:rPr>
      </w:pPr>
      <w:r>
        <w:rPr>
          <w:rFonts w:hint="eastAsia" w:hAnsi="宋体"/>
          <w:bCs/>
          <w:color w:val="000000"/>
          <w:sz w:val="24"/>
          <w:highlight w:val="none"/>
        </w:rPr>
        <w:t>18.4响应文件的打印和书写应清楚工整，任何行间插字、涂改或增删，必须由供应商的法定代表人或其授权代表签字并盖供应商公章。</w:t>
      </w:r>
    </w:p>
    <w:p w14:paraId="5E2175BD">
      <w:pPr>
        <w:spacing w:line="400" w:lineRule="exact"/>
        <w:ind w:firstLine="468" w:firstLineChars="195"/>
        <w:rPr>
          <w:rFonts w:hAnsi="宋体"/>
          <w:bCs/>
          <w:color w:val="000000"/>
          <w:sz w:val="24"/>
          <w:highlight w:val="none"/>
        </w:rPr>
      </w:pPr>
      <w:r>
        <w:rPr>
          <w:rFonts w:hint="eastAsia" w:hAnsi="宋体"/>
          <w:bCs/>
          <w:color w:val="000000"/>
          <w:sz w:val="24"/>
          <w:highlight w:val="none"/>
        </w:rPr>
        <w:t>18.5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0A575DD3">
      <w:pPr>
        <w:spacing w:line="400" w:lineRule="exact"/>
        <w:ind w:firstLine="468" w:firstLineChars="195"/>
        <w:rPr>
          <w:rFonts w:hint="eastAsia" w:hAnsi="宋体"/>
          <w:bCs/>
          <w:color w:val="000000"/>
          <w:sz w:val="24"/>
          <w:highlight w:val="none"/>
        </w:rPr>
      </w:pPr>
      <w:r>
        <w:rPr>
          <w:rFonts w:hint="eastAsia" w:hAnsi="宋体"/>
          <w:bCs/>
          <w:color w:val="000000"/>
          <w:sz w:val="24"/>
          <w:highlight w:val="none"/>
        </w:rPr>
        <w:t>18.6响应文件正本和副本需要逐页编目编码。</w:t>
      </w:r>
    </w:p>
    <w:p w14:paraId="0E161AEB">
      <w:pPr>
        <w:tabs>
          <w:tab w:val="left" w:pos="1080"/>
        </w:tabs>
        <w:spacing w:line="400" w:lineRule="exact"/>
        <w:ind w:firstLine="460" w:firstLineChars="192"/>
        <w:rPr>
          <w:rFonts w:hAnsi="宋体"/>
          <w:color w:val="000000"/>
          <w:sz w:val="24"/>
          <w:highlight w:val="none"/>
        </w:rPr>
      </w:pPr>
      <w:r>
        <w:rPr>
          <w:rFonts w:hint="eastAsia" w:hAnsi="宋体"/>
          <w:color w:val="000000"/>
          <w:sz w:val="24"/>
          <w:highlight w:val="none"/>
        </w:rPr>
        <w:t>18.7响应文件正本和副本应当采用胶装方式装订成册，不得散装或者合页装订。</w:t>
      </w:r>
    </w:p>
    <w:p w14:paraId="5929E3B1">
      <w:pPr>
        <w:tabs>
          <w:tab w:val="left" w:pos="1080"/>
        </w:tabs>
        <w:spacing w:line="400" w:lineRule="exact"/>
        <w:ind w:firstLine="460" w:firstLineChars="192"/>
        <w:rPr>
          <w:rFonts w:hint="eastAsia" w:hAnsi="宋体"/>
          <w:color w:val="000000"/>
          <w:sz w:val="24"/>
          <w:highlight w:val="none"/>
        </w:rPr>
      </w:pPr>
      <w:r>
        <w:rPr>
          <w:rFonts w:hint="eastAsia" w:hAnsi="宋体"/>
          <w:color w:val="000000"/>
          <w:sz w:val="24"/>
          <w:highlight w:val="none"/>
        </w:rPr>
        <w:t>18.8响应文件应根据磋商文件的要求制作，签署、盖章。（按照《四川省政府采购评审工作规程（修订）》规范）</w:t>
      </w:r>
    </w:p>
    <w:p w14:paraId="5DA4749C">
      <w:pPr>
        <w:tabs>
          <w:tab w:val="left" w:pos="1080"/>
        </w:tabs>
        <w:spacing w:line="400" w:lineRule="exact"/>
        <w:ind w:firstLine="460" w:firstLineChars="192"/>
        <w:rPr>
          <w:rFonts w:hAnsi="宋体"/>
          <w:color w:val="000000"/>
          <w:sz w:val="24"/>
          <w:highlight w:val="none"/>
        </w:rPr>
      </w:pPr>
      <w:r>
        <w:rPr>
          <w:rFonts w:hint="eastAsia" w:hAnsi="宋体"/>
          <w:color w:val="000000"/>
          <w:sz w:val="24"/>
          <w:highlight w:val="none"/>
        </w:rPr>
        <w:t>18.9响应文件统一用</w:t>
      </w:r>
      <w:r>
        <w:rPr>
          <w:rFonts w:hAnsi="宋体"/>
          <w:color w:val="000000"/>
          <w:sz w:val="24"/>
          <w:highlight w:val="none"/>
        </w:rPr>
        <w:t>A4</w:t>
      </w:r>
      <w:r>
        <w:rPr>
          <w:rFonts w:hint="eastAsia" w:hAnsi="宋体"/>
          <w:color w:val="000000"/>
          <w:sz w:val="24"/>
          <w:highlight w:val="none"/>
        </w:rPr>
        <w:t>幅面纸印制，除另有规定外。</w:t>
      </w:r>
    </w:p>
    <w:p w14:paraId="06490124">
      <w:pPr>
        <w:tabs>
          <w:tab w:val="left" w:pos="1080"/>
        </w:tabs>
        <w:spacing w:line="400" w:lineRule="exact"/>
        <w:ind w:firstLine="460" w:firstLineChars="192"/>
        <w:rPr>
          <w:b/>
          <w:color w:val="000000"/>
          <w:sz w:val="24"/>
          <w:highlight w:val="none"/>
        </w:rPr>
      </w:pPr>
      <w:bookmarkStart w:id="52" w:name="_Toc183582226"/>
      <w:bookmarkStart w:id="53" w:name="_Toc89075877"/>
      <w:bookmarkStart w:id="54" w:name="_Toc183682363"/>
      <w:bookmarkStart w:id="55" w:name="_Toc77400781"/>
      <w:bookmarkStart w:id="56" w:name="_Toc217446053"/>
    </w:p>
    <w:p w14:paraId="7DD78B38">
      <w:pPr>
        <w:tabs>
          <w:tab w:val="left" w:pos="1080"/>
        </w:tabs>
        <w:spacing w:line="400" w:lineRule="exact"/>
        <w:ind w:firstLine="460" w:firstLineChars="192"/>
        <w:rPr>
          <w:rFonts w:hint="eastAsia"/>
          <w:b/>
          <w:color w:val="000000"/>
          <w:sz w:val="24"/>
          <w:highlight w:val="none"/>
        </w:rPr>
      </w:pPr>
      <w:r>
        <w:rPr>
          <w:rFonts w:hint="eastAsia"/>
          <w:b/>
          <w:color w:val="000000"/>
          <w:sz w:val="24"/>
          <w:highlight w:val="none"/>
        </w:rPr>
        <w:t>19.响应文件的密封和标注（不属于本项目磋商小组评审范畴，由采购人、采购代理机构在接收响应文件时及时处理）</w:t>
      </w:r>
    </w:p>
    <w:p w14:paraId="7E2B404D">
      <w:pPr>
        <w:spacing w:line="400" w:lineRule="exact"/>
        <w:ind w:firstLine="468" w:firstLineChars="195"/>
        <w:rPr>
          <w:rFonts w:hint="eastAsia" w:ascii="宋体" w:hAnsi="宋体" w:eastAsia="宋体"/>
          <w:bCs/>
          <w:color w:val="000000"/>
          <w:sz w:val="24"/>
          <w:highlight w:val="none"/>
        </w:rPr>
      </w:pPr>
      <w:r>
        <w:rPr>
          <w:rFonts w:hint="eastAsia" w:ascii="宋体" w:hAnsi="宋体" w:eastAsia="宋体"/>
          <w:bCs/>
          <w:color w:val="000000"/>
          <w:sz w:val="24"/>
          <w:highlight w:val="none"/>
        </w:rPr>
        <w:t xml:space="preserve">19.1 </w:t>
      </w:r>
      <w:r>
        <w:rPr>
          <w:rFonts w:hint="eastAsia" w:ascii="宋体" w:hAnsi="宋体" w:eastAsia="宋体"/>
          <w:bCs/>
          <w:color w:val="000000"/>
          <w:sz w:val="24"/>
          <w:highlight w:val="none"/>
          <w:lang w:val="zh-CN"/>
        </w:rPr>
        <w:t>“资格性响应文件”正本、副本胶装后密封在一个密封袋内；“其他响应文件”（含报价、商务、技术及其他部分）正本、副本胶装后单独密封在一个密封袋内；用于磋商报价的“报价一览表” 单独封装在一个密封袋内。供应商提交三个按以上要求封装的密封袋，供应商不得到现场封装。</w:t>
      </w:r>
    </w:p>
    <w:p w14:paraId="619B01B5">
      <w:pPr>
        <w:spacing w:line="400" w:lineRule="exact"/>
        <w:ind w:firstLine="468" w:firstLineChars="195"/>
        <w:rPr>
          <w:rFonts w:hint="eastAsia" w:ascii="宋体" w:hAnsi="宋体" w:eastAsia="宋体"/>
          <w:bCs/>
          <w:color w:val="000000"/>
          <w:sz w:val="24"/>
          <w:highlight w:val="none"/>
        </w:rPr>
      </w:pPr>
      <w:r>
        <w:rPr>
          <w:rFonts w:hint="eastAsia" w:ascii="宋体" w:hAnsi="宋体" w:eastAsia="宋体"/>
          <w:bCs/>
          <w:color w:val="000000"/>
          <w:sz w:val="24"/>
          <w:highlight w:val="none"/>
        </w:rPr>
        <w:t>19.2 响应文件密封袋的最外层应清楚地标明</w:t>
      </w:r>
      <w:r>
        <w:rPr>
          <w:rFonts w:hint="eastAsia" w:ascii="宋体" w:hAnsi="宋体" w:eastAsia="宋体"/>
          <w:bCs/>
          <w:color w:val="000000"/>
          <w:sz w:val="24"/>
          <w:highlight w:val="none"/>
          <w:lang w:eastAsia="zh-CN"/>
        </w:rPr>
        <w:t>项目名称</w:t>
      </w:r>
      <w:r>
        <w:rPr>
          <w:rFonts w:hint="eastAsia" w:ascii="宋体" w:hAnsi="宋体" w:eastAsia="宋体"/>
          <w:bCs/>
          <w:color w:val="000000"/>
          <w:sz w:val="24"/>
          <w:highlight w:val="none"/>
        </w:rPr>
        <w:t>、</w:t>
      </w:r>
      <w:r>
        <w:rPr>
          <w:rFonts w:hint="eastAsia" w:ascii="宋体" w:hAnsi="宋体" w:eastAsia="宋体"/>
          <w:bCs/>
          <w:color w:val="000000"/>
          <w:sz w:val="24"/>
          <w:highlight w:val="none"/>
          <w:lang w:eastAsia="zh-CN"/>
        </w:rPr>
        <w:t>项目编号</w:t>
      </w:r>
      <w:r>
        <w:rPr>
          <w:rFonts w:hint="eastAsia" w:ascii="宋体" w:hAnsi="宋体" w:eastAsia="宋体"/>
          <w:bCs/>
          <w:color w:val="000000"/>
          <w:sz w:val="24"/>
          <w:highlight w:val="none"/>
        </w:rPr>
        <w:t>、包件号及名称（若有）、供应商名称</w:t>
      </w:r>
      <w:r>
        <w:rPr>
          <w:rFonts w:hint="eastAsia" w:ascii="宋体" w:hAnsi="宋体" w:eastAsia="宋体"/>
          <w:bCs/>
          <w:color w:val="000000"/>
          <w:sz w:val="24"/>
          <w:highlight w:val="none"/>
          <w:lang w:eastAsia="zh-CN"/>
        </w:rPr>
        <w:t>、日期</w:t>
      </w:r>
      <w:r>
        <w:rPr>
          <w:rFonts w:hint="eastAsia" w:ascii="宋体" w:hAnsi="宋体" w:eastAsia="宋体"/>
          <w:bCs/>
          <w:color w:val="000000"/>
          <w:sz w:val="24"/>
          <w:highlight w:val="none"/>
        </w:rPr>
        <w:t>。</w:t>
      </w:r>
    </w:p>
    <w:p w14:paraId="70029E48">
      <w:pPr>
        <w:spacing w:line="400" w:lineRule="exact"/>
        <w:ind w:firstLine="480" w:firstLineChars="200"/>
        <w:rPr>
          <w:rFonts w:hint="eastAsia" w:ascii="宋体" w:hAnsi="宋体" w:eastAsia="宋体"/>
          <w:bCs/>
          <w:color w:val="000000"/>
          <w:sz w:val="24"/>
          <w:highlight w:val="none"/>
        </w:rPr>
      </w:pPr>
      <w:r>
        <w:rPr>
          <w:rFonts w:hint="eastAsia" w:ascii="宋体" w:hAnsi="宋体" w:eastAsia="宋体"/>
          <w:bCs/>
          <w:color w:val="000000"/>
          <w:sz w:val="24"/>
          <w:highlight w:val="none"/>
        </w:rPr>
        <w:t>19.3 所有外层密封袋的封口处应粘贴牢固。</w:t>
      </w:r>
    </w:p>
    <w:p w14:paraId="665DC3D4">
      <w:pPr>
        <w:spacing w:line="400" w:lineRule="exact"/>
        <w:ind w:firstLine="468" w:firstLineChars="195"/>
        <w:rPr>
          <w:rFonts w:hint="eastAsia" w:ascii="宋体" w:hAnsi="宋体" w:eastAsia="宋体"/>
          <w:bCs/>
          <w:color w:val="000000"/>
          <w:sz w:val="24"/>
          <w:highlight w:val="none"/>
        </w:rPr>
      </w:pPr>
      <w:r>
        <w:rPr>
          <w:rFonts w:hint="eastAsia" w:ascii="宋体" w:hAnsi="宋体" w:eastAsia="宋体"/>
          <w:bCs/>
          <w:color w:val="000000"/>
          <w:sz w:val="24"/>
          <w:highlight w:val="none"/>
        </w:rPr>
        <w:t>19.4 未按以上要求进行密封和标注的响应文件，采购人、采购代理机构将拒收或者在时间允许的范围内，要求修改完善后接收。</w:t>
      </w:r>
    </w:p>
    <w:p w14:paraId="5008F9C9">
      <w:pPr>
        <w:tabs>
          <w:tab w:val="left" w:pos="1080"/>
        </w:tabs>
        <w:spacing w:line="400" w:lineRule="exact"/>
        <w:ind w:firstLine="460" w:firstLineChars="192"/>
        <w:rPr>
          <w:rFonts w:hint="eastAsia"/>
          <w:color w:val="000000"/>
          <w:sz w:val="24"/>
          <w:highlight w:val="none"/>
        </w:rPr>
      </w:pPr>
    </w:p>
    <w:p w14:paraId="79644EDF">
      <w:pPr>
        <w:tabs>
          <w:tab w:val="left" w:pos="1080"/>
        </w:tabs>
        <w:spacing w:line="400" w:lineRule="exact"/>
        <w:ind w:firstLine="460" w:firstLineChars="192"/>
        <w:rPr>
          <w:rFonts w:hint="eastAsia"/>
          <w:b/>
          <w:color w:val="000000"/>
          <w:sz w:val="24"/>
          <w:highlight w:val="none"/>
        </w:rPr>
      </w:pPr>
      <w:r>
        <w:rPr>
          <w:rFonts w:hint="eastAsia"/>
          <w:b/>
          <w:color w:val="000000"/>
          <w:sz w:val="24"/>
          <w:highlight w:val="none"/>
        </w:rPr>
        <w:t>20.响应文件的递交</w:t>
      </w:r>
    </w:p>
    <w:p w14:paraId="1DDEC8CE">
      <w:pPr>
        <w:spacing w:line="400" w:lineRule="exact"/>
        <w:ind w:firstLine="468" w:firstLineChars="195"/>
        <w:rPr>
          <w:rFonts w:hint="eastAsia" w:ascii="宋体" w:hAnsi="宋体" w:eastAsia="宋体"/>
          <w:bCs/>
          <w:color w:val="000000"/>
          <w:sz w:val="24"/>
          <w:highlight w:val="none"/>
        </w:rPr>
      </w:pPr>
      <w:r>
        <w:rPr>
          <w:rFonts w:hint="eastAsia" w:ascii="宋体" w:hAnsi="宋体" w:eastAsia="宋体"/>
          <w:bCs/>
          <w:color w:val="000000"/>
          <w:sz w:val="24"/>
          <w:highlight w:val="none"/>
        </w:rPr>
        <w:t>20.1 资格性响应文件和其他响应文件应于递交响应文件截止时间前送达指定地点，采购代理机构拒绝接收截止时间后送达的响应文件。</w:t>
      </w:r>
    </w:p>
    <w:p w14:paraId="1B9BAB07">
      <w:pPr>
        <w:spacing w:line="400" w:lineRule="exact"/>
        <w:ind w:firstLine="468" w:firstLineChars="195"/>
        <w:rPr>
          <w:rFonts w:hint="eastAsia" w:ascii="宋体" w:hAnsi="宋体" w:eastAsia="宋体"/>
          <w:bCs/>
          <w:color w:val="000000"/>
          <w:sz w:val="24"/>
          <w:highlight w:val="none"/>
        </w:rPr>
      </w:pPr>
      <w:r>
        <w:rPr>
          <w:rFonts w:hint="eastAsia" w:ascii="宋体" w:hAnsi="宋体" w:eastAsia="宋体"/>
          <w:bCs/>
          <w:color w:val="000000"/>
          <w:sz w:val="24"/>
          <w:highlight w:val="none"/>
        </w:rPr>
        <w:t>20.2 采购代理机构将向通过资格审查的供应商发出磋商邀请；告知未通过资格审查的供应商未通过的原因。</w:t>
      </w:r>
    </w:p>
    <w:p w14:paraId="261E91E4">
      <w:pPr>
        <w:tabs>
          <w:tab w:val="left" w:pos="1080"/>
        </w:tabs>
        <w:spacing w:line="400" w:lineRule="exact"/>
        <w:ind w:firstLine="460" w:firstLineChars="192"/>
        <w:rPr>
          <w:rFonts w:hint="eastAsia"/>
          <w:color w:val="000000"/>
          <w:sz w:val="24"/>
          <w:highlight w:val="none"/>
        </w:rPr>
      </w:pPr>
      <w:r>
        <w:rPr>
          <w:rFonts w:hint="eastAsia"/>
          <w:color w:val="000000"/>
          <w:sz w:val="24"/>
          <w:highlight w:val="none"/>
        </w:rPr>
        <w:t>20.3 报价表在磋商后，磋商小组要求供应商进行最后报价时递交。</w:t>
      </w:r>
    </w:p>
    <w:p w14:paraId="1FA1F000">
      <w:pPr>
        <w:tabs>
          <w:tab w:val="left" w:pos="1080"/>
        </w:tabs>
        <w:spacing w:line="400" w:lineRule="exact"/>
        <w:ind w:firstLine="460" w:firstLineChars="192"/>
        <w:rPr>
          <w:rFonts w:hint="eastAsia"/>
          <w:color w:val="000000"/>
          <w:sz w:val="24"/>
          <w:highlight w:val="none"/>
        </w:rPr>
      </w:pPr>
      <w:r>
        <w:rPr>
          <w:rFonts w:hint="eastAsia"/>
          <w:color w:val="000000"/>
          <w:sz w:val="24"/>
          <w:highlight w:val="none"/>
        </w:rPr>
        <w:t>20.4 本次采购不接收邮寄的响应文件。</w:t>
      </w:r>
    </w:p>
    <w:p w14:paraId="263AFAD8">
      <w:pPr>
        <w:tabs>
          <w:tab w:val="left" w:pos="1080"/>
        </w:tabs>
        <w:spacing w:line="400" w:lineRule="exact"/>
        <w:ind w:firstLine="460" w:firstLineChars="192"/>
        <w:rPr>
          <w:rFonts w:hint="eastAsia"/>
          <w:color w:val="000000"/>
          <w:sz w:val="24"/>
          <w:highlight w:val="none"/>
        </w:rPr>
      </w:pPr>
    </w:p>
    <w:bookmarkEnd w:id="52"/>
    <w:bookmarkEnd w:id="53"/>
    <w:bookmarkEnd w:id="54"/>
    <w:bookmarkEnd w:id="55"/>
    <w:bookmarkEnd w:id="56"/>
    <w:p w14:paraId="4A55A0F7">
      <w:pPr>
        <w:tabs>
          <w:tab w:val="left" w:pos="1080"/>
        </w:tabs>
        <w:spacing w:line="400" w:lineRule="exact"/>
        <w:ind w:firstLine="460" w:firstLineChars="192"/>
        <w:rPr>
          <w:rFonts w:hint="eastAsia" w:hAnsi="宋体"/>
          <w:b/>
          <w:color w:val="000000"/>
          <w:sz w:val="24"/>
          <w:highlight w:val="none"/>
        </w:rPr>
      </w:pPr>
      <w:bookmarkStart w:id="57" w:name="_Toc183682365"/>
      <w:bookmarkStart w:id="58" w:name="_Toc183582228"/>
      <w:bookmarkStart w:id="59" w:name="_Toc217446055"/>
      <w:r>
        <w:rPr>
          <w:rFonts w:hint="eastAsia" w:hAnsi="宋体"/>
          <w:b/>
          <w:color w:val="000000"/>
          <w:sz w:val="24"/>
          <w:highlight w:val="none"/>
        </w:rPr>
        <w:t>21.响应文件的修改和撤回（补充、修改响应文件的</w:t>
      </w:r>
      <w:r>
        <w:rPr>
          <w:rFonts w:hint="eastAsia"/>
          <w:b/>
          <w:color w:val="000000"/>
          <w:sz w:val="24"/>
          <w:highlight w:val="none"/>
        </w:rPr>
        <w:t>密封和标注按照本章“19.响应文件的密封和标注”规定处理</w:t>
      </w:r>
      <w:r>
        <w:rPr>
          <w:rFonts w:hint="eastAsia" w:hAnsi="宋体"/>
          <w:b/>
          <w:color w:val="000000"/>
          <w:sz w:val="24"/>
          <w:highlight w:val="none"/>
        </w:rPr>
        <w:t>）</w:t>
      </w:r>
    </w:p>
    <w:p w14:paraId="72FB017D">
      <w:pPr>
        <w:pStyle w:val="5"/>
        <w:spacing w:line="400" w:lineRule="exact"/>
        <w:ind w:firstLine="482"/>
        <w:rPr>
          <w:rFonts w:hint="eastAsia"/>
          <w:color w:val="000000"/>
          <w:sz w:val="24"/>
          <w:highlight w:val="none"/>
        </w:rPr>
      </w:pPr>
      <w:r>
        <w:rPr>
          <w:rFonts w:hint="eastAsia" w:ascii="宋体" w:hAnsi="宋体" w:eastAsia="宋体" w:cs="Times New Roman"/>
          <w:color w:val="000000"/>
          <w:kern w:val="0"/>
          <w:sz w:val="24"/>
          <w:szCs w:val="20"/>
          <w:highlight w:val="none"/>
          <w:lang w:val="en-US" w:eastAsia="zh-CN" w:bidi="ar-SA"/>
        </w:rPr>
        <w:t>21.1</w:t>
      </w:r>
      <w:r>
        <w:rPr>
          <w:rFonts w:hint="eastAsia"/>
          <w:color w:val="000000"/>
          <w:sz w:val="24"/>
          <w:highlight w:val="none"/>
        </w:rPr>
        <w:t>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345D091F">
      <w:pPr>
        <w:adjustRightInd w:val="0"/>
        <w:snapToGrid w:val="0"/>
        <w:spacing w:line="400" w:lineRule="exact"/>
        <w:ind w:firstLine="480" w:firstLineChars="200"/>
        <w:rPr>
          <w:rFonts w:hint="eastAsia" w:hAnsi="宋体"/>
          <w:color w:val="000000"/>
          <w:sz w:val="24"/>
          <w:highlight w:val="none"/>
        </w:rPr>
      </w:pPr>
      <w:r>
        <w:rPr>
          <w:rFonts w:hint="eastAsia" w:hAnsi="宋体"/>
          <w:color w:val="000000"/>
          <w:sz w:val="24"/>
          <w:highlight w:val="none"/>
        </w:rPr>
        <w:t>21</w:t>
      </w:r>
      <w:r>
        <w:rPr>
          <w:rFonts w:hAnsi="宋体"/>
          <w:color w:val="000000"/>
          <w:sz w:val="24"/>
          <w:highlight w:val="none"/>
        </w:rPr>
        <w:t>.</w:t>
      </w:r>
      <w:r>
        <w:rPr>
          <w:rFonts w:hint="eastAsia" w:hAnsi="宋体"/>
          <w:color w:val="000000"/>
          <w:sz w:val="24"/>
          <w:highlight w:val="none"/>
        </w:rPr>
        <w:t>2供应商对响应文件修改的书面材料或撤回的通知应该按规定进行编写、密封、标注和递送，并注明“修改响应文件”字样。</w:t>
      </w:r>
    </w:p>
    <w:p w14:paraId="30F0204A">
      <w:pPr>
        <w:adjustRightInd w:val="0"/>
        <w:snapToGrid w:val="0"/>
        <w:spacing w:line="400" w:lineRule="exact"/>
        <w:ind w:firstLine="480" w:firstLineChars="200"/>
        <w:rPr>
          <w:rFonts w:hint="eastAsia" w:hAnsi="宋体"/>
          <w:color w:val="000000"/>
          <w:sz w:val="24"/>
          <w:highlight w:val="none"/>
        </w:rPr>
      </w:pPr>
      <w:r>
        <w:rPr>
          <w:rFonts w:hint="eastAsia" w:hAnsi="宋体"/>
          <w:color w:val="000000"/>
          <w:sz w:val="24"/>
          <w:highlight w:val="none"/>
        </w:rPr>
        <w:t>21</w:t>
      </w:r>
      <w:r>
        <w:rPr>
          <w:rFonts w:hAnsi="宋体"/>
          <w:color w:val="000000"/>
          <w:sz w:val="24"/>
          <w:highlight w:val="none"/>
        </w:rPr>
        <w:t>.</w:t>
      </w:r>
      <w:r>
        <w:rPr>
          <w:rFonts w:hint="eastAsia" w:hAnsi="宋体"/>
          <w:color w:val="000000"/>
          <w:sz w:val="24"/>
          <w:highlight w:val="none"/>
        </w:rPr>
        <w:t>3供应商不得在递交截止时间起至响应文件有效期期满前撤销其响应文件。</w:t>
      </w:r>
    </w:p>
    <w:p w14:paraId="66FAA936">
      <w:pPr>
        <w:spacing w:line="400" w:lineRule="exact"/>
        <w:ind w:firstLine="480"/>
        <w:rPr>
          <w:rFonts w:hint="eastAsia" w:hAnsi="宋体"/>
          <w:color w:val="000000"/>
          <w:sz w:val="24"/>
          <w:highlight w:val="none"/>
        </w:rPr>
      </w:pPr>
      <w:r>
        <w:rPr>
          <w:rFonts w:hint="eastAsia" w:hAnsi="宋体"/>
          <w:color w:val="000000"/>
          <w:sz w:val="24"/>
          <w:highlight w:val="none"/>
        </w:rPr>
        <w:t>21.4 响应文件中报价如果出现下列不一致的，可按以下原则进行修改：</w:t>
      </w:r>
    </w:p>
    <w:p w14:paraId="27C4D0AD">
      <w:pPr>
        <w:spacing w:line="400" w:lineRule="exact"/>
        <w:ind w:firstLine="480"/>
        <w:rPr>
          <w:rFonts w:hint="eastAsia" w:hAnsi="宋体"/>
          <w:color w:val="000000"/>
          <w:sz w:val="24"/>
          <w:highlight w:val="none"/>
        </w:rPr>
      </w:pPr>
      <w:r>
        <w:rPr>
          <w:rFonts w:hint="eastAsia" w:hAnsi="宋体"/>
          <w:color w:val="000000"/>
          <w:sz w:val="24"/>
          <w:highlight w:val="none"/>
        </w:rPr>
        <w:t>（一）</w:t>
      </w:r>
      <w:r>
        <w:rPr>
          <w:rFonts w:hint="eastAsia" w:hAnsi="宋体" w:cs="宋体"/>
          <w:color w:val="000000"/>
          <w:sz w:val="24"/>
          <w:highlight w:val="none"/>
        </w:rPr>
        <w:t>大写金额和小写金额不一致的，以大写金额为准</w:t>
      </w:r>
      <w:r>
        <w:rPr>
          <w:rFonts w:hint="eastAsia" w:hAnsi="宋体"/>
          <w:color w:val="000000"/>
          <w:sz w:val="24"/>
          <w:highlight w:val="none"/>
        </w:rPr>
        <w:t>，但大写金额文字存在错误的，应当先对大写金额的文字错误进行澄清、说明或者更正，再行修正。</w:t>
      </w:r>
    </w:p>
    <w:p w14:paraId="6E036C61">
      <w:pPr>
        <w:spacing w:line="400" w:lineRule="exact"/>
        <w:ind w:firstLine="480"/>
        <w:rPr>
          <w:rFonts w:hint="eastAsia" w:hAnsi="宋体"/>
          <w:color w:val="000000"/>
          <w:sz w:val="24"/>
          <w:highlight w:val="none"/>
        </w:rPr>
      </w:pPr>
      <w:r>
        <w:rPr>
          <w:rFonts w:hint="eastAsia" w:hAnsi="宋体"/>
          <w:color w:val="000000"/>
          <w:sz w:val="24"/>
          <w:highlight w:val="none"/>
        </w:rPr>
        <w:t>（二）</w:t>
      </w:r>
      <w:r>
        <w:rPr>
          <w:rFonts w:hint="eastAsia" w:hAnsi="宋体" w:cs="宋体"/>
          <w:color w:val="000000"/>
          <w:sz w:val="24"/>
          <w:highlight w:val="none"/>
        </w:rPr>
        <w:t>总价金额与按单价汇总金额不一致的，以单价金额计算结果为准，</w:t>
      </w:r>
      <w:r>
        <w:rPr>
          <w:rFonts w:hint="eastAsia" w:hAnsi="宋体"/>
          <w:color w:val="000000"/>
          <w:sz w:val="24"/>
          <w:highlight w:val="none"/>
        </w:rPr>
        <w:t>但</w:t>
      </w:r>
      <w:r>
        <w:rPr>
          <w:rFonts w:hint="eastAsia" w:hAnsi="宋体" w:cs="宋体"/>
          <w:color w:val="000000"/>
          <w:sz w:val="24"/>
          <w:highlight w:val="none"/>
        </w:rPr>
        <w:t>单价或者单价汇总金额存在数字或者</w:t>
      </w:r>
      <w:r>
        <w:rPr>
          <w:rFonts w:hint="eastAsia" w:hAnsi="宋体"/>
          <w:color w:val="000000"/>
          <w:sz w:val="24"/>
          <w:highlight w:val="none"/>
        </w:rPr>
        <w:t>文字错误的，应当先对</w:t>
      </w:r>
      <w:r>
        <w:rPr>
          <w:rFonts w:hint="eastAsia" w:hAnsi="宋体" w:cs="宋体"/>
          <w:color w:val="000000"/>
          <w:sz w:val="24"/>
          <w:highlight w:val="none"/>
        </w:rPr>
        <w:t>数字或者</w:t>
      </w:r>
      <w:r>
        <w:rPr>
          <w:rFonts w:hint="eastAsia" w:hAnsi="宋体"/>
          <w:color w:val="000000"/>
          <w:sz w:val="24"/>
          <w:highlight w:val="none"/>
        </w:rPr>
        <w:t>文字错误进行澄清、说明或者更正，再行修正。</w:t>
      </w:r>
    </w:p>
    <w:p w14:paraId="41FCF58D">
      <w:pPr>
        <w:adjustRightInd w:val="0"/>
        <w:snapToGrid w:val="0"/>
        <w:spacing w:line="400" w:lineRule="exact"/>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（三）单价金额小数点或者百分比有明显错位的，以总价为准，修正单价。</w:t>
      </w:r>
    </w:p>
    <w:p w14:paraId="4783B89E">
      <w:pPr>
        <w:adjustRightInd w:val="0"/>
        <w:snapToGrid w:val="0"/>
        <w:spacing w:line="400" w:lineRule="exact"/>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345F5DB8">
      <w:pPr>
        <w:adjustRightInd w:val="0"/>
        <w:snapToGrid w:val="0"/>
        <w:spacing w:line="400" w:lineRule="exact"/>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21.5供应商对其提交的响应文件的真实性、合法性承担法律责任。</w:t>
      </w:r>
      <w:bookmarkEnd w:id="57"/>
      <w:bookmarkEnd w:id="58"/>
      <w:bookmarkEnd w:id="59"/>
    </w:p>
    <w:p w14:paraId="64F63974">
      <w:pPr>
        <w:adjustRightInd w:val="0"/>
        <w:snapToGrid w:val="0"/>
        <w:spacing w:line="400" w:lineRule="exact"/>
        <w:ind w:firstLine="480" w:firstLineChars="200"/>
        <w:rPr>
          <w:rFonts w:hint="eastAsia" w:ascii="宋体" w:hAnsi="宋体" w:eastAsia="宋体" w:cs="Times New Roman"/>
          <w:color w:val="000000"/>
          <w:sz w:val="24"/>
          <w:highlight w:val="none"/>
        </w:rPr>
      </w:pPr>
    </w:p>
    <w:p w14:paraId="38BC6628">
      <w:pPr>
        <w:pStyle w:val="3"/>
        <w:keepNext w:val="0"/>
        <w:keepLines w:val="0"/>
        <w:spacing w:line="400" w:lineRule="exact"/>
        <w:jc w:val="center"/>
        <w:rPr>
          <w:rFonts w:hint="eastAsia"/>
          <w:color w:val="000000"/>
          <w:highlight w:val="none"/>
        </w:rPr>
      </w:pPr>
      <w:bookmarkStart w:id="60" w:name="_Toc89075878"/>
      <w:bookmarkStart w:id="61" w:name="_Toc183682368"/>
      <w:bookmarkStart w:id="62" w:name="_Toc183582231"/>
      <w:bookmarkStart w:id="63" w:name="_Toc217446056"/>
      <w:bookmarkStart w:id="64" w:name="_Toc77400782"/>
      <w:r>
        <w:rPr>
          <w:rFonts w:hint="eastAsia"/>
          <w:color w:val="000000"/>
          <w:highlight w:val="none"/>
        </w:rPr>
        <w:t>五、评审</w:t>
      </w:r>
    </w:p>
    <w:p w14:paraId="7D05E53A">
      <w:pPr>
        <w:pStyle w:val="3"/>
        <w:keepNext w:val="0"/>
        <w:keepLines w:val="0"/>
        <w:spacing w:line="400" w:lineRule="exact"/>
        <w:ind w:firstLine="480" w:firstLineChars="200"/>
        <w:rPr>
          <w:rFonts w:hint="eastAsia" w:ascii="宋体" w:hAnsi="宋体" w:eastAsia="宋体"/>
          <w:b/>
          <w:bCs/>
          <w:color w:val="000000"/>
          <w:sz w:val="24"/>
          <w:szCs w:val="24"/>
          <w:highlight w:val="none"/>
        </w:rPr>
      </w:pPr>
      <w:r>
        <w:rPr>
          <w:rFonts w:hint="eastAsia" w:ascii="宋体" w:hAnsi="宋体" w:eastAsia="宋体"/>
          <w:b/>
          <w:bCs/>
          <w:color w:val="000000"/>
          <w:sz w:val="24"/>
          <w:szCs w:val="24"/>
          <w:highlight w:val="none"/>
        </w:rPr>
        <w:t>22.磋商小组的组建及其评审工作按照有关法律制度和本文件第九章的规定进行。</w:t>
      </w:r>
    </w:p>
    <w:p w14:paraId="080B0256">
      <w:pPr>
        <w:pStyle w:val="3"/>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黑体" w:hAnsi="宋体"/>
          <w:color w:val="000000"/>
          <w:highlight w:val="none"/>
        </w:rPr>
      </w:pPr>
      <w:r>
        <w:rPr>
          <w:rFonts w:hint="eastAsia" w:ascii="黑体" w:hAnsi="宋体"/>
          <w:color w:val="000000"/>
          <w:highlight w:val="none"/>
        </w:rPr>
        <w:t>六、成交事项</w:t>
      </w:r>
    </w:p>
    <w:p w14:paraId="54E8DE7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rPr>
      </w:pPr>
    </w:p>
    <w:p w14:paraId="41AF404B">
      <w:pPr>
        <w:pStyle w:val="3"/>
        <w:keepNext w:val="0"/>
        <w:keepLines w:val="0"/>
        <w:spacing w:after="0" w:line="400" w:lineRule="exact"/>
        <w:ind w:firstLine="480" w:firstLineChars="200"/>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23.确定成交供应商</w:t>
      </w:r>
    </w:p>
    <w:p w14:paraId="5F4561ED">
      <w:pPr>
        <w:pStyle w:val="3"/>
        <w:keepNext w:val="0"/>
        <w:keepLines w:val="0"/>
        <w:spacing w:before="0" w:after="0" w:line="400" w:lineRule="exact"/>
        <w:ind w:firstLine="480" w:firstLineChars="20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采购人将按磋商小组推荐的成交候选供应商顺序确定成交供应商。</w:t>
      </w:r>
    </w:p>
    <w:p w14:paraId="14D87C14">
      <w:pPr>
        <w:pStyle w:val="3"/>
        <w:keepNext w:val="0"/>
        <w:keepLines w:val="0"/>
        <w:spacing w:before="0" w:after="0" w:line="400" w:lineRule="exact"/>
        <w:ind w:firstLine="480" w:firstLineChars="20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23.1采购代理机构自评审结束后2个工作日内将磋商报告及有关资料送交采购人确定成交供应商。</w:t>
      </w:r>
    </w:p>
    <w:p w14:paraId="69BF391F">
      <w:pPr>
        <w:pStyle w:val="3"/>
        <w:keepNext w:val="0"/>
        <w:keepLines w:val="0"/>
        <w:spacing w:before="0" w:after="0" w:line="400" w:lineRule="exact"/>
        <w:ind w:firstLine="480" w:firstLineChars="20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23.2采购人收到磋商报告及有关资料后，将在5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14:paraId="6DD48684">
      <w:pPr>
        <w:pStyle w:val="3"/>
        <w:keepNext w:val="0"/>
        <w:keepLines w:val="0"/>
        <w:spacing w:before="0" w:after="0" w:line="400" w:lineRule="exact"/>
        <w:ind w:firstLine="480" w:firstLineChars="20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23.3采购人确定成交供应商过程中，发现成交候选供应商有下列情形之一的，应当不予确定其为成交供应商：</w:t>
      </w:r>
    </w:p>
    <w:p w14:paraId="698028A3">
      <w:pPr>
        <w:pStyle w:val="3"/>
        <w:keepNext w:val="0"/>
        <w:keepLines w:val="0"/>
        <w:spacing w:before="0" w:after="0" w:line="400" w:lineRule="exact"/>
        <w:ind w:firstLine="480" w:firstLineChars="20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（1）发现成交候选供应商存在禁止参加本项目采购活动的违法行为的；</w:t>
      </w:r>
    </w:p>
    <w:p w14:paraId="690DD450">
      <w:pPr>
        <w:pStyle w:val="3"/>
        <w:keepNext w:val="0"/>
        <w:keepLines w:val="0"/>
        <w:spacing w:before="0" w:after="0" w:line="400" w:lineRule="exact"/>
        <w:ind w:firstLine="480" w:firstLineChars="20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（2）成交候选供应商因不可抗力，不能继续参加采购活动；</w:t>
      </w:r>
    </w:p>
    <w:p w14:paraId="198EDF86">
      <w:pPr>
        <w:pStyle w:val="3"/>
        <w:keepNext w:val="0"/>
        <w:keepLines w:val="0"/>
        <w:spacing w:before="0" w:after="0" w:line="400" w:lineRule="exact"/>
        <w:ind w:firstLine="480" w:firstLineChars="20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（3）成交候选供应商无偿赠与或者低于成本价竞争；</w:t>
      </w:r>
    </w:p>
    <w:p w14:paraId="3001DC76">
      <w:pPr>
        <w:pStyle w:val="3"/>
        <w:keepNext w:val="0"/>
        <w:keepLines w:val="0"/>
        <w:spacing w:before="0" w:after="0" w:line="400" w:lineRule="exact"/>
        <w:ind w:firstLine="480" w:firstLineChars="20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（4）成交候选供应商提供虚假材料；</w:t>
      </w:r>
    </w:p>
    <w:p w14:paraId="5D597893">
      <w:pPr>
        <w:pStyle w:val="3"/>
        <w:keepNext w:val="0"/>
        <w:keepLines w:val="0"/>
        <w:spacing w:before="0" w:after="0" w:line="400" w:lineRule="exact"/>
        <w:ind w:firstLine="480" w:firstLineChars="20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（5）成交候选供应商恶意串通。</w:t>
      </w:r>
    </w:p>
    <w:p w14:paraId="217A7BB6">
      <w:pPr>
        <w:pStyle w:val="3"/>
        <w:keepNext w:val="0"/>
        <w:keepLines w:val="0"/>
        <w:spacing w:before="0" w:after="0" w:line="400" w:lineRule="exact"/>
        <w:ind w:firstLine="480" w:firstLineChars="200"/>
        <w:rPr>
          <w:rFonts w:hint="eastAsia"/>
          <w:color w:val="000000"/>
          <w:highlight w:val="none"/>
        </w:rPr>
      </w:pPr>
      <w:r>
        <w:rPr>
          <w:rFonts w:hint="eastAsia" w:ascii="宋体" w:hAnsi="宋体" w:eastAsia="宋体"/>
          <w:b w:val="0"/>
          <w:color w:val="000000"/>
          <w:sz w:val="24"/>
          <w:szCs w:val="24"/>
          <w:highlight w:val="none"/>
        </w:rPr>
        <w:t>成交候选供应商有本条情形之一的，采购人可以确定后一位成交候选供应商为成交供应商，依次类推。无法确定成交供应商的，应当重新组织采购。</w:t>
      </w:r>
    </w:p>
    <w:p w14:paraId="2F523DBC">
      <w:pPr>
        <w:pStyle w:val="3"/>
        <w:keepNext w:val="0"/>
        <w:keepLines w:val="0"/>
        <w:spacing w:before="0" w:after="0" w:line="400" w:lineRule="exact"/>
        <w:ind w:firstLine="480" w:firstLineChars="200"/>
        <w:rPr>
          <w:rFonts w:hint="eastAsia" w:ascii="宋体" w:hAnsi="宋体" w:eastAsia="宋体"/>
          <w:b/>
          <w:bCs w:val="0"/>
          <w:color w:val="000000"/>
          <w:sz w:val="24"/>
          <w:szCs w:val="24"/>
          <w:highlight w:val="none"/>
        </w:rPr>
      </w:pPr>
    </w:p>
    <w:p w14:paraId="0CC1EEB8">
      <w:pPr>
        <w:pStyle w:val="3"/>
        <w:keepNext w:val="0"/>
        <w:keepLines w:val="0"/>
        <w:spacing w:before="0" w:after="0" w:line="400" w:lineRule="exact"/>
        <w:ind w:firstLine="480" w:firstLineChars="200"/>
        <w:rPr>
          <w:rFonts w:hint="eastAsia" w:ascii="宋体" w:hAnsi="宋体" w:eastAsia="宋体"/>
          <w:b/>
          <w:bCs w:val="0"/>
          <w:color w:val="000000"/>
          <w:sz w:val="24"/>
          <w:szCs w:val="24"/>
          <w:highlight w:val="none"/>
        </w:rPr>
      </w:pPr>
      <w:r>
        <w:rPr>
          <w:rFonts w:hint="eastAsia" w:ascii="宋体" w:hAnsi="宋体" w:eastAsia="宋体"/>
          <w:b/>
          <w:bCs w:val="0"/>
          <w:color w:val="000000"/>
          <w:sz w:val="24"/>
          <w:szCs w:val="24"/>
          <w:highlight w:val="none"/>
        </w:rPr>
        <w:t>24.行贿犯罪档案查询</w:t>
      </w:r>
    </w:p>
    <w:p w14:paraId="45457025">
      <w:pPr>
        <w:pStyle w:val="3"/>
        <w:keepNext w:val="0"/>
        <w:keepLines w:val="0"/>
        <w:spacing w:before="0" w:after="0" w:line="400" w:lineRule="exact"/>
        <w:ind w:firstLine="480" w:firstLineChars="20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由采购人在签订合同前查询。</w:t>
      </w:r>
    </w:p>
    <w:p w14:paraId="0D05726C">
      <w:pPr>
        <w:pStyle w:val="3"/>
        <w:keepNext w:val="0"/>
        <w:keepLines w:val="0"/>
        <w:spacing w:before="0" w:after="0" w:line="400" w:lineRule="exact"/>
        <w:ind w:firstLine="480" w:firstLineChars="200"/>
        <w:rPr>
          <w:rFonts w:hint="eastAsia" w:ascii="宋体" w:hAnsi="宋体" w:eastAsia="宋体"/>
          <w:b w:val="0"/>
          <w:color w:val="000000"/>
          <w:sz w:val="24"/>
          <w:szCs w:val="24"/>
          <w:highlight w:val="none"/>
        </w:rPr>
      </w:pPr>
    </w:p>
    <w:p w14:paraId="6DBB86AB">
      <w:pPr>
        <w:pStyle w:val="3"/>
        <w:keepNext w:val="0"/>
        <w:keepLines w:val="0"/>
        <w:spacing w:before="0" w:after="0" w:line="400" w:lineRule="exact"/>
        <w:ind w:firstLine="480" w:firstLineChars="200"/>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25.成交结果</w:t>
      </w:r>
    </w:p>
    <w:p w14:paraId="50239E93">
      <w:pPr>
        <w:pStyle w:val="3"/>
        <w:keepNext w:val="0"/>
        <w:keepLines w:val="0"/>
        <w:spacing w:before="0" w:after="0" w:line="400" w:lineRule="exact"/>
        <w:ind w:firstLine="480" w:firstLineChars="20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25.1采购人确定成交供应商后，将及时书面通知采购代理机构，发出成交通知书并发布成交结果公告。</w:t>
      </w:r>
    </w:p>
    <w:p w14:paraId="7CF879CD">
      <w:pPr>
        <w:pStyle w:val="3"/>
        <w:keepNext w:val="0"/>
        <w:keepLines w:val="0"/>
        <w:spacing w:before="0" w:after="0" w:line="400" w:lineRule="exact"/>
        <w:ind w:firstLine="480" w:firstLineChars="20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25.2成交供应商应当及时领取成交通知书。</w:t>
      </w:r>
    </w:p>
    <w:p w14:paraId="3537F8B1">
      <w:pPr>
        <w:pStyle w:val="3"/>
        <w:keepNext w:val="0"/>
        <w:keepLines w:val="0"/>
        <w:spacing w:before="0" w:after="0" w:line="400" w:lineRule="exact"/>
        <w:ind w:firstLine="480" w:firstLineChars="20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25.3成家供应商不能及时领取成交通知书，采购人或者采购代理机应当通过邮寄、快递等方式将项目成交通知书送达成交供应商。</w:t>
      </w:r>
    </w:p>
    <w:p w14:paraId="0C78E9A6">
      <w:pPr>
        <w:pStyle w:val="3"/>
        <w:keepNext w:val="0"/>
        <w:keepLines w:val="0"/>
        <w:spacing w:before="0" w:after="0" w:line="400" w:lineRule="exact"/>
        <w:ind w:firstLine="480" w:firstLineChars="200"/>
        <w:rPr>
          <w:rFonts w:hint="eastAsia" w:ascii="宋体" w:hAnsi="宋体" w:eastAsia="宋体"/>
          <w:b w:val="0"/>
          <w:color w:val="000000"/>
          <w:sz w:val="24"/>
          <w:szCs w:val="24"/>
          <w:highlight w:val="none"/>
        </w:rPr>
      </w:pPr>
    </w:p>
    <w:p w14:paraId="104C2BCA">
      <w:pPr>
        <w:pStyle w:val="3"/>
        <w:keepNext w:val="0"/>
        <w:keepLines w:val="0"/>
        <w:spacing w:before="0" w:after="0" w:line="400" w:lineRule="exact"/>
        <w:ind w:firstLine="480" w:firstLineChars="200"/>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26.成交通知书</w:t>
      </w:r>
    </w:p>
    <w:p w14:paraId="02275A6D">
      <w:pPr>
        <w:pStyle w:val="3"/>
        <w:keepNext w:val="0"/>
        <w:keepLines w:val="0"/>
        <w:spacing w:before="0" w:after="0" w:line="400" w:lineRule="exact"/>
        <w:ind w:firstLine="480" w:firstLineChars="20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26.1成交通知书为签订</w:t>
      </w:r>
      <w:r>
        <w:rPr>
          <w:rFonts w:hint="eastAsia" w:ascii="宋体" w:hAnsi="宋体" w:eastAsia="宋体"/>
          <w:b w:val="0"/>
          <w:color w:val="000000"/>
          <w:sz w:val="24"/>
          <w:szCs w:val="24"/>
          <w:highlight w:val="none"/>
          <w:lang w:eastAsia="zh-CN"/>
        </w:rPr>
        <w:t>采购合同</w:t>
      </w:r>
      <w:r>
        <w:rPr>
          <w:rFonts w:hint="eastAsia" w:ascii="宋体" w:hAnsi="宋体" w:eastAsia="宋体"/>
          <w:b w:val="0"/>
          <w:color w:val="000000"/>
          <w:sz w:val="24"/>
          <w:szCs w:val="24"/>
          <w:highlight w:val="none"/>
        </w:rPr>
        <w:t>的依据之一，是合同的有效组成部分。</w:t>
      </w:r>
    </w:p>
    <w:p w14:paraId="2B4869C8">
      <w:pPr>
        <w:pStyle w:val="3"/>
        <w:keepNext w:val="0"/>
        <w:keepLines w:val="0"/>
        <w:spacing w:before="0" w:after="0" w:line="400" w:lineRule="exact"/>
        <w:ind w:firstLine="480" w:firstLineChars="20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26.2成交通知书对采购人和成交供应商均具有法律效力。成交通知书发出后，采购人无正当理由改变成交结果，或者成交供应商无正当理由放弃成交的，将承担相应的法律责任。</w:t>
      </w:r>
    </w:p>
    <w:p w14:paraId="5BF43311">
      <w:pPr>
        <w:pStyle w:val="3"/>
        <w:keepNext w:val="0"/>
        <w:keepLines w:val="0"/>
        <w:spacing w:before="0" w:after="0" w:line="400" w:lineRule="exact"/>
        <w:ind w:firstLine="480" w:firstLineChars="20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26.3成交供应商的响应文件作为无效响应文件处理或者有政府采购法律法规规章制度规定的成交无效情形的，采购人/采购代理机构在取得有权主体的认定以后，有权宣布发出的成交通知书无效，并收回发出的成交通知书，依法重新确定成交供应商或者重新开展采购活动。</w:t>
      </w:r>
    </w:p>
    <w:p w14:paraId="10630D1C">
      <w:pPr>
        <w:rPr>
          <w:rFonts w:hint="eastAsia"/>
          <w:color w:val="000000"/>
          <w:highlight w:val="none"/>
        </w:rPr>
      </w:pPr>
    </w:p>
    <w:p w14:paraId="304CA8F4">
      <w:pPr>
        <w:pStyle w:val="3"/>
        <w:keepNext w:val="0"/>
        <w:keepLines w:val="0"/>
        <w:spacing w:line="400" w:lineRule="exact"/>
        <w:jc w:val="center"/>
        <w:rPr>
          <w:rFonts w:hint="eastAsia"/>
          <w:color w:val="000000"/>
          <w:highlight w:val="none"/>
        </w:rPr>
      </w:pPr>
      <w:r>
        <w:rPr>
          <w:rFonts w:hint="eastAsia"/>
          <w:color w:val="000000"/>
          <w:highlight w:val="none"/>
        </w:rPr>
        <w:t>七、合同事项</w:t>
      </w:r>
    </w:p>
    <w:p w14:paraId="6B85ED77">
      <w:pPr>
        <w:pStyle w:val="3"/>
        <w:keepNext w:val="0"/>
        <w:keepLines w:val="0"/>
        <w:spacing w:before="0" w:after="0" w:line="400" w:lineRule="exact"/>
        <w:ind w:firstLine="470" w:firstLineChars="196"/>
        <w:rPr>
          <w:rFonts w:hint="eastAsia" w:ascii="宋体" w:hAnsi="宋体" w:eastAsia="宋体"/>
          <w:color w:val="000000"/>
          <w:sz w:val="24"/>
          <w:szCs w:val="24"/>
          <w:highlight w:val="none"/>
        </w:rPr>
      </w:pPr>
    </w:p>
    <w:p w14:paraId="0C88B305">
      <w:pPr>
        <w:pStyle w:val="3"/>
        <w:keepNext w:val="0"/>
        <w:keepLines w:val="0"/>
        <w:spacing w:before="0" w:after="0" w:line="400" w:lineRule="exact"/>
        <w:ind w:firstLine="470" w:firstLineChars="196"/>
        <w:rPr>
          <w:rFonts w:hint="eastAsia" w:ascii="宋体" w:hAnsi="宋体" w:eastAsia="宋体"/>
          <w:color w:val="000000"/>
          <w:sz w:val="24"/>
          <w:szCs w:val="24"/>
          <w:highlight w:val="none"/>
        </w:rPr>
      </w:pPr>
      <w:bookmarkStart w:id="65" w:name="_Toc101338364"/>
      <w:bookmarkStart w:id="66" w:name="_Toc430773927"/>
      <w:bookmarkStart w:id="67" w:name="_Toc209847069"/>
      <w:bookmarkStart w:id="68" w:name="_Toc101174151"/>
      <w:bookmarkStart w:id="69" w:name="_Toc101250646"/>
      <w:r>
        <w:rPr>
          <w:rFonts w:hint="eastAsia" w:ascii="宋体" w:hAnsi="宋体" w:eastAsia="宋体"/>
          <w:color w:val="000000"/>
          <w:sz w:val="24"/>
          <w:szCs w:val="24"/>
          <w:highlight w:val="none"/>
        </w:rPr>
        <w:t>27.签订合同</w:t>
      </w:r>
      <w:bookmarkEnd w:id="65"/>
      <w:bookmarkEnd w:id="66"/>
      <w:bookmarkEnd w:id="67"/>
      <w:bookmarkEnd w:id="68"/>
      <w:bookmarkEnd w:id="69"/>
    </w:p>
    <w:p w14:paraId="45800281">
      <w:pPr>
        <w:spacing w:line="400" w:lineRule="exact"/>
        <w:ind w:firstLine="480" w:firstLineChars="200"/>
        <w:rPr>
          <w:rFonts w:hint="eastAsia" w:hAnsi="宋体"/>
          <w:color w:val="000000"/>
          <w:sz w:val="24"/>
          <w:highlight w:val="none"/>
        </w:rPr>
      </w:pPr>
      <w:r>
        <w:rPr>
          <w:rFonts w:hint="eastAsia" w:hAnsi="宋体"/>
          <w:color w:val="000000"/>
          <w:sz w:val="24"/>
          <w:highlight w:val="none"/>
        </w:rPr>
        <w:t>27.1 成交供应商应在成交通知书发出之日起三十日内与采购人签订采购合同。由于成交供应商的原因逾期未与采购人签订采购合同的，将视为放弃成交，取消其成交资格并将按相关规定进行处理。</w:t>
      </w:r>
    </w:p>
    <w:p w14:paraId="0A4C876F">
      <w:pPr>
        <w:spacing w:line="400" w:lineRule="exact"/>
        <w:ind w:firstLine="480" w:firstLineChars="200"/>
        <w:rPr>
          <w:rFonts w:hint="eastAsia" w:hAnsi="宋体"/>
          <w:color w:val="000000"/>
          <w:sz w:val="24"/>
          <w:highlight w:val="none"/>
        </w:rPr>
      </w:pPr>
      <w:r>
        <w:rPr>
          <w:rFonts w:hint="eastAsia" w:hAnsi="宋体"/>
          <w:color w:val="000000"/>
          <w:sz w:val="24"/>
          <w:highlight w:val="none"/>
        </w:rPr>
        <w:t>27.2 磋商文件、成交供应商的响应文件及双方确认的澄清文件等，均为有法律约束力的合同组成部分。</w:t>
      </w:r>
    </w:p>
    <w:p w14:paraId="052B81ED">
      <w:pPr>
        <w:spacing w:line="400" w:lineRule="exact"/>
        <w:ind w:firstLine="480" w:firstLineChars="200"/>
        <w:rPr>
          <w:rFonts w:hint="eastAsia" w:hAnsi="宋体"/>
          <w:color w:val="000000"/>
          <w:sz w:val="24"/>
          <w:highlight w:val="none"/>
        </w:rPr>
      </w:pPr>
      <w:r>
        <w:rPr>
          <w:rFonts w:hint="eastAsia" w:hAnsi="宋体"/>
          <w:color w:val="000000"/>
          <w:sz w:val="24"/>
          <w:highlight w:val="none"/>
        </w:rPr>
        <w:t>27.3 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2B54BD8F">
      <w:pPr>
        <w:spacing w:line="400" w:lineRule="exact"/>
        <w:ind w:firstLine="480" w:firstLineChars="200"/>
        <w:rPr>
          <w:rFonts w:hint="eastAsia" w:hAnsi="宋体"/>
          <w:color w:val="000000"/>
          <w:sz w:val="24"/>
          <w:highlight w:val="none"/>
        </w:rPr>
      </w:pPr>
      <w:r>
        <w:rPr>
          <w:rFonts w:hint="eastAsia" w:hAnsi="宋体"/>
          <w:color w:val="000000"/>
          <w:sz w:val="24"/>
          <w:highlight w:val="none"/>
        </w:rPr>
        <w:t>27.4 成交供应商因不可抗力原因不能履行采购合同或放弃成交的，采购人可以与排在成交供应商之后第一位的成交候选人签订采购合同，以此类推。</w:t>
      </w:r>
    </w:p>
    <w:p w14:paraId="519805C7">
      <w:pPr>
        <w:spacing w:line="400" w:lineRule="exact"/>
        <w:ind w:firstLine="480" w:firstLineChars="200"/>
        <w:rPr>
          <w:rFonts w:hint="eastAsia" w:hAnsi="宋体"/>
          <w:color w:val="000000"/>
          <w:sz w:val="24"/>
          <w:highlight w:val="none"/>
        </w:rPr>
      </w:pPr>
      <w:r>
        <w:rPr>
          <w:rFonts w:hint="eastAsia" w:hAnsi="宋体"/>
          <w:color w:val="000000"/>
          <w:sz w:val="24"/>
          <w:highlight w:val="none"/>
        </w:rPr>
        <w:t>27.5竞争性磋商文件、成交供应商提交的响应文件、磋商中的最后报价、成交供应商承诺书、成交通知书等均</w:t>
      </w:r>
      <w:r>
        <w:rPr>
          <w:rFonts w:hint="eastAsia" w:hAnsi="宋体"/>
          <w:color w:val="000000"/>
          <w:sz w:val="24"/>
          <w:highlight w:val="none"/>
          <w:lang w:eastAsia="zh-CN"/>
        </w:rPr>
        <w:t>成为</w:t>
      </w:r>
      <w:r>
        <w:rPr>
          <w:rFonts w:hint="eastAsia" w:hAnsi="宋体"/>
          <w:color w:val="000000"/>
          <w:sz w:val="24"/>
          <w:highlight w:val="none"/>
        </w:rPr>
        <w:t>有法律约束力的合同组成内容。</w:t>
      </w:r>
    </w:p>
    <w:p w14:paraId="56B2E138">
      <w:pPr>
        <w:spacing w:line="400" w:lineRule="exact"/>
        <w:ind w:firstLine="480" w:firstLineChars="200"/>
        <w:rPr>
          <w:rFonts w:hint="eastAsia" w:hAnsi="宋体"/>
          <w:color w:val="000000"/>
          <w:sz w:val="24"/>
          <w:highlight w:val="none"/>
        </w:rPr>
      </w:pPr>
    </w:p>
    <w:p w14:paraId="7116465C">
      <w:pPr>
        <w:spacing w:line="400" w:lineRule="exact"/>
        <w:ind w:firstLine="480" w:firstLineChars="200"/>
        <w:rPr>
          <w:rFonts w:hint="eastAsia" w:hAnsi="宋体"/>
          <w:b/>
          <w:color w:val="000000"/>
          <w:sz w:val="24"/>
          <w:highlight w:val="none"/>
        </w:rPr>
      </w:pPr>
      <w:r>
        <w:rPr>
          <w:rFonts w:hint="eastAsia" w:hAnsi="宋体"/>
          <w:b/>
          <w:color w:val="000000"/>
          <w:sz w:val="24"/>
          <w:highlight w:val="none"/>
        </w:rPr>
        <w:t>28.合同分包（实质性要求）</w:t>
      </w:r>
    </w:p>
    <w:p w14:paraId="39FBDED5">
      <w:pPr>
        <w:spacing w:line="400" w:lineRule="exact"/>
        <w:ind w:firstLine="480" w:firstLineChars="200"/>
        <w:rPr>
          <w:rFonts w:hint="eastAsia" w:hAnsi="宋体"/>
          <w:color w:val="000000"/>
          <w:sz w:val="24"/>
          <w:highlight w:val="none"/>
        </w:rPr>
      </w:pPr>
      <w:r>
        <w:rPr>
          <w:rFonts w:hint="eastAsia" w:hAnsi="宋体"/>
          <w:color w:val="000000"/>
          <w:sz w:val="24"/>
          <w:highlight w:val="none"/>
        </w:rPr>
        <w:t>本项目不允许合同分包。</w:t>
      </w:r>
    </w:p>
    <w:p w14:paraId="614CC27A">
      <w:pPr>
        <w:spacing w:line="400" w:lineRule="exact"/>
        <w:ind w:firstLine="480" w:firstLineChars="200"/>
        <w:rPr>
          <w:rFonts w:hint="eastAsia" w:hAnsi="宋体"/>
          <w:color w:val="000000"/>
          <w:sz w:val="24"/>
          <w:highlight w:val="none"/>
        </w:rPr>
      </w:pPr>
    </w:p>
    <w:p w14:paraId="20FCBDD2">
      <w:pPr>
        <w:spacing w:line="400" w:lineRule="exact"/>
        <w:ind w:firstLine="480" w:firstLineChars="200"/>
        <w:rPr>
          <w:rFonts w:hint="eastAsia" w:hAnsi="宋体"/>
          <w:b/>
          <w:color w:val="000000"/>
          <w:sz w:val="24"/>
          <w:highlight w:val="none"/>
        </w:rPr>
      </w:pPr>
      <w:r>
        <w:rPr>
          <w:rFonts w:hint="eastAsia" w:hAnsi="宋体"/>
          <w:b/>
          <w:color w:val="000000"/>
          <w:sz w:val="24"/>
          <w:highlight w:val="none"/>
        </w:rPr>
        <w:t>29.合同转包（实质性要求）</w:t>
      </w:r>
    </w:p>
    <w:p w14:paraId="2DA5F1F6">
      <w:pPr>
        <w:spacing w:line="400" w:lineRule="exact"/>
        <w:ind w:firstLine="480" w:firstLineChars="200"/>
        <w:rPr>
          <w:rFonts w:hint="eastAsia" w:hAnsi="宋体"/>
          <w:color w:val="000000"/>
          <w:sz w:val="24"/>
          <w:highlight w:val="none"/>
        </w:rPr>
      </w:pPr>
      <w:r>
        <w:rPr>
          <w:rFonts w:hint="eastAsia" w:hAnsi="宋体"/>
          <w:color w:val="000000"/>
          <w:sz w:val="24"/>
          <w:highlight w:val="none"/>
        </w:rPr>
        <w:t>本采购项目严禁成交供应商将任何</w:t>
      </w:r>
      <w:r>
        <w:rPr>
          <w:rFonts w:hint="eastAsia" w:hAnsi="宋体"/>
          <w:color w:val="000000"/>
          <w:sz w:val="24"/>
          <w:highlight w:val="none"/>
          <w:lang w:eastAsia="zh-CN"/>
        </w:rPr>
        <w:t>采购合同</w:t>
      </w:r>
      <w:r>
        <w:rPr>
          <w:rFonts w:hint="eastAsia" w:hAnsi="宋体"/>
          <w:color w:val="000000"/>
          <w:sz w:val="24"/>
          <w:highlight w:val="none"/>
        </w:rPr>
        <w:t>义务转包。本项目所称转包，是指成交供应商将</w:t>
      </w:r>
      <w:r>
        <w:rPr>
          <w:rFonts w:hint="eastAsia" w:hAnsi="宋体"/>
          <w:color w:val="000000"/>
          <w:sz w:val="24"/>
          <w:highlight w:val="none"/>
          <w:lang w:eastAsia="zh-CN"/>
        </w:rPr>
        <w:t>采购合同</w:t>
      </w:r>
      <w:r>
        <w:rPr>
          <w:rFonts w:hint="eastAsia" w:hAnsi="宋体"/>
          <w:color w:val="000000"/>
          <w:sz w:val="24"/>
          <w:highlight w:val="none"/>
        </w:rPr>
        <w:t>义务转让给第三人，并退出现有</w:t>
      </w:r>
      <w:r>
        <w:rPr>
          <w:rFonts w:hint="eastAsia" w:hAnsi="宋体"/>
          <w:color w:val="000000"/>
          <w:sz w:val="24"/>
          <w:highlight w:val="none"/>
          <w:lang w:eastAsia="zh-CN"/>
        </w:rPr>
        <w:t>采购合同</w:t>
      </w:r>
      <w:r>
        <w:rPr>
          <w:rFonts w:hint="eastAsia" w:hAnsi="宋体"/>
          <w:color w:val="000000"/>
          <w:sz w:val="24"/>
          <w:highlight w:val="none"/>
        </w:rPr>
        <w:t>当事人双方的权利义务关系，受让人（即第三人）成为</w:t>
      </w:r>
      <w:r>
        <w:rPr>
          <w:rFonts w:hint="eastAsia" w:hAnsi="宋体"/>
          <w:color w:val="000000"/>
          <w:sz w:val="24"/>
          <w:highlight w:val="none"/>
          <w:lang w:eastAsia="zh-CN"/>
        </w:rPr>
        <w:t>采购合同</w:t>
      </w:r>
      <w:r>
        <w:rPr>
          <w:rFonts w:hint="eastAsia" w:hAnsi="宋体"/>
          <w:color w:val="000000"/>
          <w:sz w:val="24"/>
          <w:highlight w:val="none"/>
        </w:rPr>
        <w:t>的另一方当事人的行为。</w:t>
      </w:r>
    </w:p>
    <w:p w14:paraId="0CFD3EEE">
      <w:pPr>
        <w:spacing w:line="400" w:lineRule="exact"/>
        <w:ind w:firstLine="480" w:firstLineChars="200"/>
        <w:rPr>
          <w:rFonts w:hint="eastAsia" w:hAnsi="宋体"/>
          <w:color w:val="000000"/>
          <w:sz w:val="24"/>
          <w:highlight w:val="none"/>
        </w:rPr>
      </w:pPr>
      <w:r>
        <w:rPr>
          <w:rFonts w:hint="eastAsia" w:hAnsi="宋体"/>
          <w:color w:val="000000"/>
          <w:sz w:val="24"/>
          <w:highlight w:val="none"/>
        </w:rPr>
        <w:t>成交供应商转包的，视同拒绝履行</w:t>
      </w:r>
      <w:r>
        <w:rPr>
          <w:rFonts w:hint="eastAsia" w:hAnsi="宋体"/>
          <w:color w:val="000000"/>
          <w:sz w:val="24"/>
          <w:highlight w:val="none"/>
          <w:lang w:eastAsia="zh-CN"/>
        </w:rPr>
        <w:t>采购合同</w:t>
      </w:r>
      <w:r>
        <w:rPr>
          <w:rFonts w:hint="eastAsia" w:hAnsi="宋体"/>
          <w:color w:val="000000"/>
          <w:sz w:val="24"/>
          <w:highlight w:val="none"/>
        </w:rPr>
        <w:t>义务，将依法追究法律责任。</w:t>
      </w:r>
    </w:p>
    <w:p w14:paraId="34E986DF">
      <w:pPr>
        <w:spacing w:line="400" w:lineRule="exact"/>
        <w:ind w:firstLine="480" w:firstLineChars="200"/>
        <w:rPr>
          <w:rFonts w:hint="eastAsia" w:hAnsi="宋体"/>
          <w:b/>
          <w:color w:val="000000"/>
          <w:sz w:val="24"/>
          <w:highlight w:val="none"/>
        </w:rPr>
      </w:pPr>
      <w:r>
        <w:rPr>
          <w:rFonts w:hint="eastAsia" w:hAnsi="宋体"/>
          <w:b/>
          <w:color w:val="000000"/>
          <w:sz w:val="24"/>
          <w:highlight w:val="none"/>
        </w:rPr>
        <w:t>30.补充合同</w:t>
      </w:r>
    </w:p>
    <w:p w14:paraId="247E0226">
      <w:pPr>
        <w:spacing w:line="400" w:lineRule="exact"/>
        <w:ind w:firstLine="480" w:firstLineChars="200"/>
        <w:rPr>
          <w:rFonts w:hint="eastAsia" w:hAnsi="宋体"/>
          <w:color w:val="000000"/>
          <w:sz w:val="24"/>
          <w:highlight w:val="none"/>
        </w:rPr>
      </w:pPr>
      <w:r>
        <w:rPr>
          <w:rFonts w:hint="eastAsia" w:hAnsi="宋体"/>
          <w:color w:val="000000"/>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w:t>
      </w:r>
      <w:r>
        <w:rPr>
          <w:rFonts w:hint="eastAsia" w:hAnsi="宋体"/>
          <w:color w:val="000000"/>
          <w:sz w:val="24"/>
          <w:highlight w:val="none"/>
          <w:lang w:eastAsia="zh-CN"/>
        </w:rPr>
        <w:t>采购合同</w:t>
      </w:r>
      <w:r>
        <w:rPr>
          <w:rFonts w:hint="eastAsia" w:hAnsi="宋体"/>
          <w:color w:val="000000"/>
          <w:sz w:val="24"/>
          <w:highlight w:val="none"/>
        </w:rPr>
        <w:t>履行过程中，不得在原</w:t>
      </w:r>
      <w:r>
        <w:rPr>
          <w:rFonts w:hint="eastAsia" w:hAnsi="宋体"/>
          <w:color w:val="000000"/>
          <w:sz w:val="24"/>
          <w:highlight w:val="none"/>
          <w:lang w:eastAsia="zh-CN"/>
        </w:rPr>
        <w:t>采购合同</w:t>
      </w:r>
      <w:r>
        <w:rPr>
          <w:rFonts w:hint="eastAsia" w:hAnsi="宋体"/>
          <w:color w:val="000000"/>
          <w:sz w:val="24"/>
          <w:highlight w:val="none"/>
        </w:rPr>
        <w:t>履行结束后，且采购货物、工程和服务的名称、价格、履约方式、验收标准等必须与原</w:t>
      </w:r>
      <w:r>
        <w:rPr>
          <w:rFonts w:hint="eastAsia" w:hAnsi="宋体"/>
          <w:color w:val="000000"/>
          <w:sz w:val="24"/>
          <w:highlight w:val="none"/>
          <w:lang w:eastAsia="zh-CN"/>
        </w:rPr>
        <w:t>采购合同</w:t>
      </w:r>
      <w:r>
        <w:rPr>
          <w:rFonts w:hint="eastAsia" w:hAnsi="宋体"/>
          <w:color w:val="000000"/>
          <w:sz w:val="24"/>
          <w:highlight w:val="none"/>
        </w:rPr>
        <w:t xml:space="preserve">一致。 </w:t>
      </w:r>
    </w:p>
    <w:p w14:paraId="2C4F068F">
      <w:pPr>
        <w:spacing w:line="400" w:lineRule="exact"/>
        <w:rPr>
          <w:rFonts w:hint="eastAsia" w:hAnsi="宋体"/>
          <w:color w:val="000000"/>
          <w:sz w:val="24"/>
          <w:highlight w:val="none"/>
        </w:rPr>
      </w:pPr>
    </w:p>
    <w:p w14:paraId="0EDFD600">
      <w:pPr>
        <w:spacing w:line="400" w:lineRule="exact"/>
        <w:ind w:firstLine="480" w:firstLineChars="200"/>
        <w:rPr>
          <w:rFonts w:hint="eastAsia" w:hAnsi="宋体"/>
          <w:b/>
          <w:color w:val="000000"/>
          <w:sz w:val="24"/>
          <w:highlight w:val="none"/>
        </w:rPr>
      </w:pPr>
      <w:r>
        <w:rPr>
          <w:rFonts w:hint="eastAsia" w:hAnsi="宋体"/>
          <w:b/>
          <w:color w:val="000000"/>
          <w:sz w:val="24"/>
          <w:highlight w:val="none"/>
        </w:rPr>
        <w:t>31.履约保证金（实质性要求）</w:t>
      </w:r>
    </w:p>
    <w:p w14:paraId="405CF2F7">
      <w:pPr>
        <w:spacing w:line="400" w:lineRule="exact"/>
        <w:ind w:firstLine="480" w:firstLineChars="200"/>
        <w:rPr>
          <w:rFonts w:hint="eastAsia"/>
          <w:color w:val="000000"/>
          <w:highlight w:val="none"/>
          <w:lang w:eastAsia="zh-CN"/>
        </w:rPr>
      </w:pPr>
      <w:r>
        <w:rPr>
          <w:rFonts w:hint="eastAsia" w:hAnsi="宋体"/>
          <w:color w:val="000000"/>
          <w:sz w:val="24"/>
          <w:highlight w:val="none"/>
          <w:lang w:eastAsia="zh-CN"/>
        </w:rPr>
        <w:t>本项目不收取履约保证金。</w:t>
      </w:r>
    </w:p>
    <w:p w14:paraId="7CC40677">
      <w:pPr>
        <w:spacing w:line="400" w:lineRule="exact"/>
        <w:ind w:firstLine="480" w:firstLineChars="200"/>
        <w:rPr>
          <w:rFonts w:hint="eastAsia" w:hAnsi="宋体"/>
          <w:b/>
          <w:color w:val="000000"/>
          <w:sz w:val="24"/>
          <w:highlight w:val="none"/>
        </w:rPr>
      </w:pPr>
    </w:p>
    <w:p w14:paraId="56346AE7">
      <w:pPr>
        <w:spacing w:line="400" w:lineRule="exact"/>
        <w:ind w:firstLine="480" w:firstLineChars="200"/>
        <w:rPr>
          <w:rFonts w:hint="eastAsia" w:hAnsi="宋体"/>
          <w:b/>
          <w:color w:val="000000"/>
          <w:sz w:val="24"/>
          <w:highlight w:val="none"/>
        </w:rPr>
      </w:pPr>
      <w:r>
        <w:rPr>
          <w:rFonts w:hint="eastAsia" w:hAnsi="宋体"/>
          <w:b/>
          <w:color w:val="000000"/>
          <w:sz w:val="24"/>
          <w:highlight w:val="none"/>
        </w:rPr>
        <w:t>32.合同公告</w:t>
      </w:r>
    </w:p>
    <w:p w14:paraId="66BF2C74">
      <w:pPr>
        <w:spacing w:line="400" w:lineRule="exact"/>
        <w:ind w:firstLine="480" w:firstLineChars="200"/>
        <w:rPr>
          <w:rFonts w:hint="eastAsia" w:hAnsi="宋体"/>
          <w:color w:val="000000"/>
          <w:sz w:val="24"/>
          <w:highlight w:val="none"/>
        </w:rPr>
      </w:pPr>
      <w:r>
        <w:rPr>
          <w:rFonts w:hint="eastAsia" w:hAnsi="宋体"/>
          <w:color w:val="000000"/>
          <w:sz w:val="24"/>
          <w:highlight w:val="none"/>
        </w:rPr>
        <w:t>采购人应当自</w:t>
      </w:r>
      <w:r>
        <w:rPr>
          <w:rFonts w:hint="eastAsia" w:hAnsi="宋体"/>
          <w:color w:val="000000"/>
          <w:sz w:val="24"/>
          <w:highlight w:val="none"/>
          <w:lang w:eastAsia="zh-CN"/>
        </w:rPr>
        <w:t>采购合同</w:t>
      </w:r>
      <w:r>
        <w:rPr>
          <w:rFonts w:hint="eastAsia" w:hAnsi="宋体"/>
          <w:color w:val="000000"/>
          <w:sz w:val="24"/>
          <w:highlight w:val="none"/>
        </w:rPr>
        <w:t>签订（双方当事人均已签字盖章）之日起2个工作日内，</w:t>
      </w:r>
      <w:r>
        <w:rPr>
          <w:rFonts w:hint="eastAsia" w:hAnsi="宋体"/>
          <w:color w:val="000000"/>
          <w:sz w:val="24"/>
          <w:highlight w:val="none"/>
          <w:lang w:eastAsia="zh-CN"/>
        </w:rPr>
        <w:t>按采购人内控管理要求进行公告</w:t>
      </w:r>
      <w:r>
        <w:rPr>
          <w:rFonts w:hint="eastAsia" w:hAnsi="宋体"/>
          <w:color w:val="000000"/>
          <w:sz w:val="24"/>
          <w:highlight w:val="none"/>
        </w:rPr>
        <w:t>。</w:t>
      </w:r>
    </w:p>
    <w:p w14:paraId="154FCC36">
      <w:pPr>
        <w:spacing w:line="400" w:lineRule="exact"/>
        <w:rPr>
          <w:rFonts w:hint="eastAsia" w:hAnsi="宋体"/>
          <w:color w:val="000000"/>
          <w:sz w:val="24"/>
          <w:highlight w:val="none"/>
        </w:rPr>
      </w:pPr>
    </w:p>
    <w:p w14:paraId="64E3B465">
      <w:pPr>
        <w:spacing w:line="400" w:lineRule="exact"/>
        <w:ind w:firstLine="480" w:firstLineChars="200"/>
        <w:rPr>
          <w:rFonts w:hint="eastAsia" w:hAnsi="宋体"/>
          <w:b/>
          <w:color w:val="000000"/>
          <w:sz w:val="24"/>
          <w:highlight w:val="none"/>
        </w:rPr>
      </w:pPr>
      <w:r>
        <w:rPr>
          <w:rFonts w:hint="eastAsia" w:hAnsi="宋体"/>
          <w:b/>
          <w:color w:val="000000"/>
          <w:sz w:val="24"/>
          <w:highlight w:val="none"/>
        </w:rPr>
        <w:t>33.合同备案</w:t>
      </w:r>
    </w:p>
    <w:p w14:paraId="19E168AE">
      <w:pPr>
        <w:spacing w:line="400" w:lineRule="exact"/>
        <w:ind w:firstLine="480" w:firstLineChars="200"/>
        <w:rPr>
          <w:rFonts w:hint="eastAsia" w:hAnsi="宋体"/>
          <w:color w:val="000000"/>
          <w:sz w:val="24"/>
          <w:highlight w:val="none"/>
        </w:rPr>
      </w:pPr>
      <w:r>
        <w:rPr>
          <w:rFonts w:hint="eastAsia" w:hAnsi="宋体"/>
          <w:color w:val="000000"/>
          <w:sz w:val="24"/>
          <w:highlight w:val="none"/>
        </w:rPr>
        <w:t>采购人应当将</w:t>
      </w:r>
      <w:r>
        <w:rPr>
          <w:rFonts w:hint="eastAsia" w:hAnsi="宋体"/>
          <w:color w:val="000000"/>
          <w:sz w:val="24"/>
          <w:highlight w:val="none"/>
          <w:lang w:eastAsia="zh-CN"/>
        </w:rPr>
        <w:t>采购合同</w:t>
      </w:r>
      <w:r>
        <w:rPr>
          <w:rFonts w:hint="eastAsia" w:hAnsi="宋体"/>
          <w:color w:val="000000"/>
          <w:sz w:val="24"/>
          <w:highlight w:val="none"/>
        </w:rPr>
        <w:t>副本自签订（双方当事人均已签字盖章）之日起七个工作日内通过</w:t>
      </w:r>
      <w:r>
        <w:rPr>
          <w:rFonts w:hint="eastAsia" w:hAnsi="宋体"/>
          <w:color w:val="000000"/>
          <w:sz w:val="24"/>
          <w:highlight w:val="none"/>
          <w:lang w:eastAsia="zh-CN"/>
        </w:rPr>
        <w:t>采购人内控管理要求进行</w:t>
      </w:r>
      <w:r>
        <w:rPr>
          <w:rFonts w:hint="eastAsia" w:hAnsi="宋体"/>
          <w:color w:val="000000"/>
          <w:sz w:val="24"/>
          <w:highlight w:val="none"/>
        </w:rPr>
        <w:t>备案。</w:t>
      </w:r>
    </w:p>
    <w:p w14:paraId="52D2F02F">
      <w:pPr>
        <w:spacing w:line="400" w:lineRule="exact"/>
        <w:rPr>
          <w:rFonts w:hint="eastAsia" w:hAnsi="宋体"/>
          <w:color w:val="000000"/>
          <w:sz w:val="24"/>
          <w:highlight w:val="none"/>
        </w:rPr>
      </w:pPr>
    </w:p>
    <w:p w14:paraId="169F3019">
      <w:pPr>
        <w:spacing w:line="400" w:lineRule="exact"/>
        <w:ind w:firstLine="480" w:firstLineChars="200"/>
        <w:rPr>
          <w:rFonts w:hint="eastAsia" w:hAnsi="宋体"/>
          <w:b/>
          <w:color w:val="000000"/>
          <w:sz w:val="24"/>
          <w:highlight w:val="none"/>
        </w:rPr>
      </w:pPr>
      <w:r>
        <w:rPr>
          <w:rFonts w:hint="eastAsia" w:hAnsi="宋体"/>
          <w:b/>
          <w:color w:val="000000"/>
          <w:sz w:val="24"/>
          <w:highlight w:val="none"/>
        </w:rPr>
        <w:t>34.履行合同</w:t>
      </w:r>
    </w:p>
    <w:p w14:paraId="75F832BB">
      <w:pPr>
        <w:spacing w:line="400" w:lineRule="exact"/>
        <w:ind w:firstLine="480" w:firstLineChars="200"/>
        <w:rPr>
          <w:rFonts w:hint="eastAsia" w:hAnsi="宋体"/>
          <w:color w:val="000000"/>
          <w:sz w:val="24"/>
          <w:highlight w:val="none"/>
        </w:rPr>
      </w:pPr>
      <w:r>
        <w:rPr>
          <w:rFonts w:hint="eastAsia" w:hAnsi="宋体"/>
          <w:color w:val="000000"/>
          <w:sz w:val="24"/>
          <w:highlight w:val="none"/>
        </w:rPr>
        <w:t>34.1 成交供应商与采购人签订合同后，合同双方应严格执行合同条款，履行合同规定的义务，保证合同的顺利完成。</w:t>
      </w:r>
    </w:p>
    <w:p w14:paraId="6347B530">
      <w:pPr>
        <w:spacing w:line="400" w:lineRule="exact"/>
        <w:ind w:firstLine="480" w:firstLineChars="200"/>
        <w:rPr>
          <w:rFonts w:hint="eastAsia" w:hAnsi="宋体"/>
          <w:color w:val="000000"/>
          <w:sz w:val="24"/>
          <w:highlight w:val="none"/>
        </w:rPr>
      </w:pPr>
      <w:r>
        <w:rPr>
          <w:rFonts w:hint="eastAsia" w:hAnsi="宋体"/>
          <w:color w:val="000000"/>
          <w:sz w:val="24"/>
          <w:highlight w:val="none"/>
        </w:rPr>
        <w:t>34.2 在合同履行过程中，如发生合同纠纷，合同双方应按照《</w:t>
      </w:r>
      <w:r>
        <w:rPr>
          <w:rFonts w:hint="eastAsia" w:hAnsi="宋体"/>
          <w:color w:val="000000"/>
          <w:sz w:val="24"/>
          <w:highlight w:val="none"/>
          <w:lang w:eastAsia="zh-CN"/>
        </w:rPr>
        <w:t>民法典</w:t>
      </w:r>
      <w:r>
        <w:rPr>
          <w:rFonts w:hint="eastAsia" w:hAnsi="宋体"/>
          <w:color w:val="000000"/>
          <w:sz w:val="24"/>
          <w:highlight w:val="none"/>
        </w:rPr>
        <w:t>》的有关规定进行处理。</w:t>
      </w:r>
    </w:p>
    <w:p w14:paraId="6BB8883C">
      <w:pPr>
        <w:spacing w:line="400" w:lineRule="exact"/>
        <w:ind w:firstLine="480" w:firstLineChars="200"/>
        <w:rPr>
          <w:rFonts w:hint="eastAsia" w:hAnsi="宋体"/>
          <w:color w:val="000000"/>
          <w:sz w:val="24"/>
          <w:highlight w:val="none"/>
        </w:rPr>
      </w:pPr>
    </w:p>
    <w:p w14:paraId="405ECCBF">
      <w:pPr>
        <w:spacing w:line="400" w:lineRule="exact"/>
        <w:ind w:firstLine="480" w:firstLineChars="200"/>
        <w:rPr>
          <w:rFonts w:hint="eastAsia" w:hAnsi="宋体"/>
          <w:b/>
          <w:color w:val="000000"/>
          <w:sz w:val="24"/>
          <w:highlight w:val="none"/>
        </w:rPr>
      </w:pPr>
      <w:r>
        <w:rPr>
          <w:rFonts w:hint="eastAsia" w:hAnsi="宋体"/>
          <w:b/>
          <w:color w:val="000000"/>
          <w:sz w:val="24"/>
          <w:highlight w:val="none"/>
        </w:rPr>
        <w:t>35.验收</w:t>
      </w:r>
    </w:p>
    <w:p w14:paraId="4EDCF992">
      <w:pPr>
        <w:spacing w:line="400" w:lineRule="exact"/>
        <w:ind w:firstLine="480" w:firstLineChars="200"/>
        <w:rPr>
          <w:rFonts w:hint="eastAsia" w:hAnsi="宋体"/>
          <w:color w:val="000000"/>
          <w:sz w:val="24"/>
          <w:highlight w:val="none"/>
        </w:rPr>
      </w:pPr>
      <w:r>
        <w:rPr>
          <w:rFonts w:hint="eastAsia" w:hAnsi="宋体"/>
          <w:color w:val="000000"/>
          <w:sz w:val="24"/>
          <w:highlight w:val="none"/>
        </w:rPr>
        <w:t>35.1本项目采购人及其委托的采购代理机构将严格按照政府采购相关法律法规以及</w:t>
      </w:r>
      <w:r>
        <w:rPr>
          <w:rFonts w:hint="eastAsia" w:hAnsi="宋体"/>
          <w:color w:val="000000"/>
          <w:sz w:val="24"/>
          <w:highlight w:val="none"/>
          <w:lang w:eastAsia="zh-CN"/>
        </w:rPr>
        <w:t>《财政部关于进一步加强政府采购需求和履约验收管理的指导意见》（财库〔2016〕205号）</w:t>
      </w:r>
      <w:r>
        <w:rPr>
          <w:rFonts w:hint="eastAsia" w:hAnsi="宋体"/>
          <w:color w:val="000000"/>
          <w:sz w:val="24"/>
          <w:highlight w:val="none"/>
        </w:rPr>
        <w:t>的要求进行验收。</w:t>
      </w:r>
    </w:p>
    <w:p w14:paraId="07E37592">
      <w:pPr>
        <w:spacing w:line="400" w:lineRule="exact"/>
        <w:ind w:firstLine="480" w:firstLineChars="200"/>
        <w:rPr>
          <w:rFonts w:hint="eastAsia" w:hAnsi="宋体"/>
          <w:color w:val="000000"/>
          <w:sz w:val="24"/>
          <w:highlight w:val="none"/>
        </w:rPr>
      </w:pPr>
      <w:r>
        <w:rPr>
          <w:rFonts w:hint="eastAsia" w:hAnsi="宋体"/>
          <w:color w:val="000000"/>
          <w:sz w:val="24"/>
          <w:highlight w:val="none"/>
        </w:rPr>
        <w:t>35.2 验收结果合格的，成交供应商凭采购人开具的《验收质量合格证明》到</w:t>
      </w:r>
      <w:r>
        <w:rPr>
          <w:rFonts w:hint="eastAsia" w:hAnsi="宋体"/>
          <w:color w:val="000000"/>
          <w:sz w:val="24"/>
          <w:highlight w:val="none"/>
          <w:lang w:eastAsia="zh-CN"/>
        </w:rPr>
        <w:t>采购</w:t>
      </w:r>
      <w:r>
        <w:rPr>
          <w:rFonts w:hint="eastAsia" w:hAnsi="宋体"/>
          <w:color w:val="000000"/>
          <w:sz w:val="24"/>
          <w:highlight w:val="none"/>
        </w:rPr>
        <w:t>人财务科办理支付采购资金手续；验收结果不合格的，履约保证金将不予退还，也将不予支付采购资金，还可能会报本项目同级财政部门按照政府采购法律法规等有关规定给予行政处罚。</w:t>
      </w:r>
    </w:p>
    <w:p w14:paraId="245DE4C2">
      <w:pPr>
        <w:spacing w:line="400" w:lineRule="exact"/>
        <w:ind w:firstLine="480" w:firstLineChars="200"/>
        <w:rPr>
          <w:rFonts w:hint="eastAsia" w:hAnsi="宋体"/>
          <w:b/>
          <w:color w:val="000000"/>
          <w:sz w:val="24"/>
          <w:highlight w:val="none"/>
        </w:rPr>
      </w:pPr>
      <w:r>
        <w:rPr>
          <w:rFonts w:hint="eastAsia" w:hAnsi="宋体"/>
          <w:b/>
          <w:color w:val="000000"/>
          <w:sz w:val="24"/>
          <w:highlight w:val="none"/>
        </w:rPr>
        <w:t>36.资金支付</w:t>
      </w:r>
    </w:p>
    <w:p w14:paraId="67F8B422">
      <w:pPr>
        <w:spacing w:line="400" w:lineRule="exact"/>
        <w:ind w:firstLine="480" w:firstLineChars="200"/>
        <w:rPr>
          <w:rFonts w:hint="eastAsia" w:hAnsi="宋体"/>
          <w:color w:val="000000"/>
          <w:sz w:val="24"/>
          <w:highlight w:val="none"/>
        </w:rPr>
      </w:pPr>
      <w:r>
        <w:rPr>
          <w:rFonts w:hint="eastAsia" w:hAnsi="宋体"/>
          <w:color w:val="000000"/>
          <w:sz w:val="24"/>
          <w:highlight w:val="none"/>
        </w:rPr>
        <w:t>采购人将按照</w:t>
      </w:r>
      <w:r>
        <w:rPr>
          <w:rFonts w:hint="eastAsia" w:hAnsi="宋体"/>
          <w:color w:val="000000"/>
          <w:sz w:val="24"/>
          <w:highlight w:val="none"/>
          <w:lang w:eastAsia="zh-CN"/>
        </w:rPr>
        <w:t>采购合同</w:t>
      </w:r>
      <w:r>
        <w:rPr>
          <w:rFonts w:hint="eastAsia" w:hAnsi="宋体"/>
          <w:color w:val="000000"/>
          <w:sz w:val="24"/>
          <w:highlight w:val="none"/>
        </w:rPr>
        <w:t>规定，及时向成交供应商支付采购资金。本项目采购资金采取直接支付，支付程序为：</w:t>
      </w:r>
    </w:p>
    <w:p w14:paraId="63D14CB0">
      <w:pPr>
        <w:spacing w:line="400" w:lineRule="exact"/>
        <w:ind w:firstLine="480" w:firstLineChars="200"/>
        <w:rPr>
          <w:rFonts w:hint="eastAsia" w:hAnsi="宋体"/>
          <w:color w:val="000000"/>
          <w:sz w:val="24"/>
          <w:highlight w:val="none"/>
        </w:rPr>
      </w:pPr>
      <w:r>
        <w:rPr>
          <w:rFonts w:hint="eastAsia" w:hAnsi="宋体"/>
          <w:color w:val="000000"/>
          <w:sz w:val="24"/>
          <w:highlight w:val="none"/>
        </w:rPr>
        <w:t>（一）成交供应商向采购人提供合同金额有效发票。</w:t>
      </w:r>
    </w:p>
    <w:p w14:paraId="304D3265">
      <w:pPr>
        <w:spacing w:line="400" w:lineRule="exact"/>
        <w:ind w:firstLine="480" w:firstLineChars="200"/>
        <w:rPr>
          <w:rFonts w:hint="eastAsia" w:hAnsi="宋体"/>
          <w:color w:val="000000"/>
          <w:sz w:val="24"/>
          <w:highlight w:val="none"/>
        </w:rPr>
      </w:pPr>
      <w:r>
        <w:rPr>
          <w:rFonts w:hint="eastAsia" w:hAnsi="宋体"/>
          <w:color w:val="000000"/>
          <w:sz w:val="24"/>
          <w:highlight w:val="none"/>
        </w:rPr>
        <w:t>（二）采购人按合同约定支付资金。</w:t>
      </w:r>
    </w:p>
    <w:p w14:paraId="3070D4D2">
      <w:pPr>
        <w:pStyle w:val="3"/>
        <w:keepNext w:val="0"/>
        <w:keepLines w:val="0"/>
        <w:spacing w:before="0" w:after="0" w:line="400" w:lineRule="exact"/>
        <w:jc w:val="center"/>
        <w:rPr>
          <w:rFonts w:hint="eastAsia"/>
          <w:color w:val="000000"/>
          <w:highlight w:val="none"/>
        </w:rPr>
      </w:pPr>
    </w:p>
    <w:p w14:paraId="5162B457">
      <w:pPr>
        <w:pStyle w:val="3"/>
        <w:keepNext w:val="0"/>
        <w:keepLines w:val="0"/>
        <w:spacing w:before="0" w:after="0" w:line="400" w:lineRule="exact"/>
        <w:jc w:val="center"/>
        <w:rPr>
          <w:rFonts w:hint="eastAsia"/>
          <w:color w:val="000000"/>
          <w:highlight w:val="none"/>
        </w:rPr>
      </w:pPr>
      <w:r>
        <w:rPr>
          <w:rFonts w:hint="eastAsia"/>
          <w:color w:val="000000"/>
          <w:highlight w:val="none"/>
        </w:rPr>
        <w:t>八、磋商纪律要求</w:t>
      </w:r>
    </w:p>
    <w:p w14:paraId="2C47239A">
      <w:pPr>
        <w:tabs>
          <w:tab w:val="left" w:pos="851"/>
        </w:tabs>
        <w:spacing w:line="360" w:lineRule="auto"/>
        <w:jc w:val="center"/>
        <w:rPr>
          <w:rFonts w:hint="eastAsia" w:hAnsi="宋体"/>
          <w:color w:val="000000"/>
          <w:sz w:val="24"/>
          <w:highlight w:val="none"/>
        </w:rPr>
      </w:pPr>
    </w:p>
    <w:p w14:paraId="0CC34B2E">
      <w:pPr>
        <w:tabs>
          <w:tab w:val="left" w:pos="851"/>
        </w:tabs>
        <w:spacing w:line="360" w:lineRule="auto"/>
        <w:ind w:firstLine="480" w:firstLineChars="200"/>
        <w:rPr>
          <w:rFonts w:hint="eastAsia" w:hAnsi="宋体"/>
          <w:b/>
          <w:color w:val="000000"/>
          <w:sz w:val="24"/>
          <w:highlight w:val="none"/>
        </w:rPr>
      </w:pPr>
      <w:r>
        <w:rPr>
          <w:rFonts w:hint="eastAsia" w:hAnsi="宋体"/>
          <w:b/>
          <w:color w:val="000000"/>
          <w:sz w:val="24"/>
          <w:highlight w:val="none"/>
        </w:rPr>
        <w:t>37.供应商不得具有的情形</w:t>
      </w:r>
    </w:p>
    <w:p w14:paraId="5EA8B17B">
      <w:pPr>
        <w:tabs>
          <w:tab w:val="left" w:pos="851"/>
        </w:tabs>
        <w:spacing w:line="360" w:lineRule="auto"/>
        <w:ind w:firstLine="480" w:firstLineChars="200"/>
        <w:rPr>
          <w:rFonts w:hint="eastAsia" w:hAnsi="宋体"/>
          <w:color w:val="000000"/>
          <w:sz w:val="24"/>
          <w:highlight w:val="none"/>
        </w:rPr>
      </w:pPr>
      <w:r>
        <w:rPr>
          <w:rFonts w:hint="eastAsia" w:hAnsi="宋体"/>
          <w:color w:val="000000"/>
          <w:sz w:val="24"/>
          <w:highlight w:val="none"/>
        </w:rPr>
        <w:t>供应商参加本项目磋商不得有下列情形：</w:t>
      </w:r>
    </w:p>
    <w:p w14:paraId="47A0AEBF">
      <w:pPr>
        <w:tabs>
          <w:tab w:val="left" w:pos="851"/>
        </w:tabs>
        <w:spacing w:line="360" w:lineRule="auto"/>
        <w:ind w:firstLine="480" w:firstLineChars="200"/>
        <w:rPr>
          <w:rFonts w:hint="eastAsia" w:hAnsi="宋体"/>
          <w:color w:val="000000"/>
          <w:sz w:val="24"/>
          <w:highlight w:val="none"/>
        </w:rPr>
      </w:pPr>
      <w:r>
        <w:rPr>
          <w:rFonts w:hint="eastAsia" w:hAnsi="宋体"/>
          <w:color w:val="000000"/>
          <w:sz w:val="24"/>
          <w:highlight w:val="none"/>
        </w:rPr>
        <w:t>（1）提供虚假材料谋取成交；</w:t>
      </w:r>
    </w:p>
    <w:p w14:paraId="5D87FF86">
      <w:pPr>
        <w:tabs>
          <w:tab w:val="left" w:pos="851"/>
        </w:tabs>
        <w:spacing w:line="360" w:lineRule="auto"/>
        <w:ind w:firstLine="480" w:firstLineChars="200"/>
        <w:rPr>
          <w:rFonts w:hint="eastAsia" w:hAnsi="宋体"/>
          <w:color w:val="000000"/>
          <w:sz w:val="24"/>
          <w:highlight w:val="none"/>
        </w:rPr>
      </w:pPr>
      <w:r>
        <w:rPr>
          <w:rFonts w:hint="eastAsia" w:hAnsi="宋体"/>
          <w:color w:val="000000"/>
          <w:sz w:val="24"/>
          <w:highlight w:val="none"/>
        </w:rPr>
        <w:t>（2）采取不正当手段诋毁、排挤其他供应商；</w:t>
      </w:r>
    </w:p>
    <w:p w14:paraId="621F227E">
      <w:pPr>
        <w:tabs>
          <w:tab w:val="left" w:pos="851"/>
        </w:tabs>
        <w:spacing w:line="360" w:lineRule="auto"/>
        <w:ind w:firstLine="480" w:firstLineChars="200"/>
        <w:rPr>
          <w:rFonts w:hint="eastAsia" w:hAnsi="宋体"/>
          <w:color w:val="000000"/>
          <w:sz w:val="24"/>
          <w:highlight w:val="none"/>
        </w:rPr>
      </w:pPr>
      <w:r>
        <w:rPr>
          <w:rFonts w:hint="eastAsia" w:hAnsi="宋体"/>
          <w:color w:val="000000"/>
          <w:sz w:val="24"/>
          <w:highlight w:val="none"/>
        </w:rPr>
        <w:t>（3）与采购人、采购代理机构</w:t>
      </w:r>
      <w:r>
        <w:rPr>
          <w:rFonts w:hint="eastAsia" w:hAnsi="宋体"/>
          <w:color w:val="000000"/>
          <w:sz w:val="24"/>
          <w:highlight w:val="none"/>
          <w:lang w:eastAsia="zh-CN"/>
        </w:rPr>
        <w:t>或</w:t>
      </w:r>
      <w:r>
        <w:rPr>
          <w:rFonts w:hint="eastAsia" w:hAnsi="宋体"/>
          <w:color w:val="000000"/>
          <w:sz w:val="24"/>
          <w:highlight w:val="none"/>
        </w:rPr>
        <w:t>其他供应商恶意串通；</w:t>
      </w:r>
    </w:p>
    <w:p w14:paraId="77FF1288">
      <w:pPr>
        <w:tabs>
          <w:tab w:val="left" w:pos="851"/>
        </w:tabs>
        <w:spacing w:line="360" w:lineRule="auto"/>
        <w:ind w:firstLine="480" w:firstLineChars="200"/>
        <w:rPr>
          <w:rFonts w:hint="eastAsia" w:hAnsi="宋体"/>
          <w:color w:val="000000"/>
          <w:sz w:val="24"/>
          <w:highlight w:val="none"/>
        </w:rPr>
      </w:pPr>
      <w:r>
        <w:rPr>
          <w:rFonts w:hint="eastAsia" w:hAnsi="宋体"/>
          <w:color w:val="000000"/>
          <w:sz w:val="24"/>
          <w:highlight w:val="none"/>
        </w:rPr>
        <w:t>（4）向采购人、采购代理机构、磋商小组成员行贿或者提供其他不正当利益；</w:t>
      </w:r>
    </w:p>
    <w:p w14:paraId="6051E442">
      <w:pPr>
        <w:tabs>
          <w:tab w:val="left" w:pos="851"/>
        </w:tabs>
        <w:spacing w:line="360" w:lineRule="auto"/>
        <w:ind w:firstLine="480" w:firstLineChars="200"/>
        <w:rPr>
          <w:rFonts w:hint="eastAsia" w:hAnsi="宋体"/>
          <w:color w:val="000000"/>
          <w:sz w:val="24"/>
          <w:highlight w:val="none"/>
        </w:rPr>
      </w:pPr>
      <w:r>
        <w:rPr>
          <w:rFonts w:hint="eastAsia" w:hAnsi="宋体"/>
          <w:color w:val="000000"/>
          <w:sz w:val="24"/>
          <w:highlight w:val="none"/>
        </w:rPr>
        <w:t>（5）在磋商过程中与采购人、采购代理机构进行协商；</w:t>
      </w:r>
    </w:p>
    <w:p w14:paraId="62835EA3">
      <w:pPr>
        <w:tabs>
          <w:tab w:val="left" w:pos="851"/>
        </w:tabs>
        <w:spacing w:line="360" w:lineRule="auto"/>
        <w:ind w:firstLine="480" w:firstLineChars="200"/>
        <w:rPr>
          <w:rFonts w:hint="eastAsia" w:hAnsi="宋体"/>
          <w:color w:val="000000"/>
          <w:sz w:val="24"/>
          <w:highlight w:val="none"/>
        </w:rPr>
      </w:pPr>
      <w:r>
        <w:rPr>
          <w:rFonts w:hint="eastAsia" w:hAnsi="宋体"/>
          <w:color w:val="000000"/>
          <w:sz w:val="24"/>
          <w:highlight w:val="none"/>
        </w:rPr>
        <w:t>（6）成交后无正当理由拒不与采购人签订</w:t>
      </w:r>
      <w:r>
        <w:rPr>
          <w:rFonts w:hint="eastAsia" w:hAnsi="宋体"/>
          <w:color w:val="000000"/>
          <w:sz w:val="24"/>
          <w:highlight w:val="none"/>
          <w:lang w:eastAsia="zh-CN"/>
        </w:rPr>
        <w:t>采购合同</w:t>
      </w:r>
      <w:r>
        <w:rPr>
          <w:rFonts w:hint="eastAsia" w:hAnsi="宋体"/>
          <w:color w:val="000000"/>
          <w:sz w:val="24"/>
          <w:highlight w:val="none"/>
        </w:rPr>
        <w:t>；</w:t>
      </w:r>
    </w:p>
    <w:p w14:paraId="522CA5B6">
      <w:pPr>
        <w:tabs>
          <w:tab w:val="left" w:pos="851"/>
        </w:tabs>
        <w:spacing w:line="360" w:lineRule="auto"/>
        <w:ind w:firstLine="480" w:firstLineChars="200"/>
        <w:rPr>
          <w:rFonts w:hint="eastAsia" w:hAnsi="宋体"/>
          <w:color w:val="000000"/>
          <w:sz w:val="24"/>
          <w:highlight w:val="none"/>
        </w:rPr>
      </w:pPr>
      <w:r>
        <w:rPr>
          <w:rFonts w:hint="eastAsia" w:hAnsi="宋体"/>
          <w:color w:val="000000"/>
          <w:sz w:val="24"/>
          <w:highlight w:val="none"/>
        </w:rPr>
        <w:t>（7）未按照磋商文件确定的事项签订</w:t>
      </w:r>
      <w:r>
        <w:rPr>
          <w:rFonts w:hint="eastAsia" w:hAnsi="宋体"/>
          <w:color w:val="000000"/>
          <w:sz w:val="24"/>
          <w:highlight w:val="none"/>
          <w:lang w:eastAsia="zh-CN"/>
        </w:rPr>
        <w:t>采购合同</w:t>
      </w:r>
      <w:r>
        <w:rPr>
          <w:rFonts w:hint="eastAsia" w:hAnsi="宋体"/>
          <w:color w:val="000000"/>
          <w:sz w:val="24"/>
          <w:highlight w:val="none"/>
        </w:rPr>
        <w:t>；</w:t>
      </w:r>
    </w:p>
    <w:p w14:paraId="6DF56D25">
      <w:pPr>
        <w:tabs>
          <w:tab w:val="left" w:pos="851"/>
        </w:tabs>
        <w:spacing w:line="360" w:lineRule="auto"/>
        <w:ind w:firstLine="480" w:firstLineChars="200"/>
        <w:rPr>
          <w:rFonts w:hint="eastAsia" w:hAnsi="宋体"/>
          <w:color w:val="000000"/>
          <w:sz w:val="24"/>
          <w:highlight w:val="none"/>
        </w:rPr>
      </w:pPr>
      <w:r>
        <w:rPr>
          <w:rFonts w:hint="eastAsia" w:hAnsi="宋体"/>
          <w:color w:val="000000"/>
          <w:sz w:val="24"/>
          <w:highlight w:val="none"/>
        </w:rPr>
        <w:t>（8）将</w:t>
      </w:r>
      <w:r>
        <w:rPr>
          <w:rFonts w:hint="eastAsia" w:hAnsi="宋体"/>
          <w:color w:val="000000"/>
          <w:sz w:val="24"/>
          <w:highlight w:val="none"/>
          <w:lang w:eastAsia="zh-CN"/>
        </w:rPr>
        <w:t>采购合同</w:t>
      </w:r>
      <w:r>
        <w:rPr>
          <w:rFonts w:hint="eastAsia" w:hAnsi="宋体"/>
          <w:color w:val="000000"/>
          <w:sz w:val="24"/>
          <w:highlight w:val="none"/>
        </w:rPr>
        <w:t>转包或者违规分包；</w:t>
      </w:r>
    </w:p>
    <w:p w14:paraId="4D1C1547">
      <w:pPr>
        <w:tabs>
          <w:tab w:val="left" w:pos="851"/>
        </w:tabs>
        <w:spacing w:line="360" w:lineRule="auto"/>
        <w:ind w:firstLine="480" w:firstLineChars="200"/>
        <w:rPr>
          <w:rFonts w:hint="eastAsia" w:hAnsi="宋体"/>
          <w:color w:val="000000"/>
          <w:sz w:val="24"/>
          <w:highlight w:val="none"/>
        </w:rPr>
      </w:pPr>
      <w:r>
        <w:rPr>
          <w:rFonts w:hint="eastAsia" w:hAnsi="宋体"/>
          <w:color w:val="000000"/>
          <w:sz w:val="24"/>
          <w:highlight w:val="none"/>
        </w:rPr>
        <w:t>（9）提供假冒伪劣产品；</w:t>
      </w:r>
    </w:p>
    <w:p w14:paraId="383ED3DC">
      <w:pPr>
        <w:tabs>
          <w:tab w:val="left" w:pos="851"/>
        </w:tabs>
        <w:spacing w:line="360" w:lineRule="auto"/>
        <w:ind w:firstLine="480" w:firstLineChars="200"/>
        <w:rPr>
          <w:rFonts w:hint="eastAsia" w:hAnsi="宋体"/>
          <w:color w:val="000000"/>
          <w:sz w:val="24"/>
          <w:highlight w:val="none"/>
        </w:rPr>
      </w:pPr>
      <w:r>
        <w:rPr>
          <w:rFonts w:hint="eastAsia" w:hAnsi="宋体"/>
          <w:color w:val="000000"/>
          <w:sz w:val="24"/>
          <w:highlight w:val="none"/>
        </w:rPr>
        <w:t>（10）擅自变更、中止或者终止</w:t>
      </w:r>
      <w:r>
        <w:rPr>
          <w:rFonts w:hint="eastAsia" w:hAnsi="宋体"/>
          <w:color w:val="000000"/>
          <w:sz w:val="24"/>
          <w:highlight w:val="none"/>
          <w:lang w:eastAsia="zh-CN"/>
        </w:rPr>
        <w:t>采购合同</w:t>
      </w:r>
      <w:r>
        <w:rPr>
          <w:rFonts w:hint="eastAsia" w:hAnsi="宋体"/>
          <w:color w:val="000000"/>
          <w:sz w:val="24"/>
          <w:highlight w:val="none"/>
        </w:rPr>
        <w:t>；</w:t>
      </w:r>
    </w:p>
    <w:p w14:paraId="4B3BE522">
      <w:pPr>
        <w:tabs>
          <w:tab w:val="left" w:pos="851"/>
        </w:tabs>
        <w:spacing w:line="360" w:lineRule="auto"/>
        <w:ind w:firstLine="480" w:firstLineChars="200"/>
        <w:rPr>
          <w:rFonts w:hint="eastAsia" w:hAnsi="宋体"/>
          <w:color w:val="000000"/>
          <w:sz w:val="24"/>
          <w:highlight w:val="none"/>
        </w:rPr>
      </w:pPr>
      <w:r>
        <w:rPr>
          <w:rFonts w:hint="eastAsia" w:hAnsi="宋体"/>
          <w:color w:val="000000"/>
          <w:sz w:val="24"/>
          <w:highlight w:val="none"/>
        </w:rPr>
        <w:t>（11）拒绝有关部门的监督检查或者向监督检查部门提供虚假情况；</w:t>
      </w:r>
    </w:p>
    <w:p w14:paraId="0AFC0F23">
      <w:pPr>
        <w:tabs>
          <w:tab w:val="left" w:pos="851"/>
        </w:tabs>
        <w:spacing w:line="360" w:lineRule="auto"/>
        <w:ind w:firstLine="480" w:firstLineChars="200"/>
        <w:rPr>
          <w:rFonts w:hint="eastAsia" w:hAnsi="宋体"/>
          <w:color w:val="000000"/>
          <w:sz w:val="24"/>
          <w:highlight w:val="none"/>
        </w:rPr>
      </w:pPr>
      <w:r>
        <w:rPr>
          <w:rFonts w:hint="eastAsia" w:hAnsi="宋体"/>
          <w:color w:val="000000"/>
          <w:sz w:val="24"/>
          <w:highlight w:val="none"/>
        </w:rPr>
        <w:t>（12）法律法规规定的其他情形。</w:t>
      </w:r>
    </w:p>
    <w:p w14:paraId="597BA23A">
      <w:pPr>
        <w:tabs>
          <w:tab w:val="left" w:pos="851"/>
        </w:tabs>
        <w:spacing w:line="360" w:lineRule="auto"/>
        <w:ind w:firstLine="480" w:firstLineChars="200"/>
        <w:rPr>
          <w:rFonts w:hint="eastAsia" w:hAnsi="宋体"/>
          <w:color w:val="000000"/>
          <w:sz w:val="24"/>
          <w:highlight w:val="none"/>
        </w:rPr>
      </w:pPr>
      <w:r>
        <w:rPr>
          <w:rFonts w:hint="eastAsia" w:hAnsi="宋体"/>
          <w:color w:val="000000"/>
          <w:sz w:val="24"/>
          <w:highlight w:val="none"/>
        </w:rPr>
        <w:t>供应商有上述情形的，按照规定追究法律责任，具备（1）-（10）条情形之一的，同时将取消被确认为成交供应商的资格或者认定成交无效。</w:t>
      </w:r>
    </w:p>
    <w:p w14:paraId="64205F60">
      <w:pPr>
        <w:tabs>
          <w:tab w:val="left" w:pos="851"/>
        </w:tabs>
        <w:spacing w:line="360" w:lineRule="auto"/>
        <w:ind w:firstLine="480" w:firstLineChars="200"/>
        <w:rPr>
          <w:rFonts w:hint="eastAsia" w:hAnsi="宋体"/>
          <w:color w:val="000000"/>
          <w:sz w:val="24"/>
          <w:highlight w:val="none"/>
        </w:rPr>
      </w:pPr>
    </w:p>
    <w:p w14:paraId="006C166C">
      <w:pPr>
        <w:tabs>
          <w:tab w:val="left" w:pos="851"/>
        </w:tabs>
        <w:spacing w:line="360" w:lineRule="auto"/>
        <w:jc w:val="center"/>
        <w:rPr>
          <w:rFonts w:hint="eastAsia" w:ascii="黑体" w:hAnsi="宋体" w:eastAsia="黑体"/>
          <w:b/>
          <w:color w:val="000000"/>
          <w:sz w:val="32"/>
          <w:szCs w:val="32"/>
          <w:highlight w:val="none"/>
        </w:rPr>
      </w:pPr>
      <w:r>
        <w:rPr>
          <w:rFonts w:hint="eastAsia" w:ascii="黑体" w:hAnsi="宋体" w:eastAsia="黑体"/>
          <w:b/>
          <w:color w:val="000000"/>
          <w:sz w:val="32"/>
          <w:szCs w:val="32"/>
          <w:highlight w:val="none"/>
        </w:rPr>
        <w:t>九、询问、质疑和投诉</w:t>
      </w:r>
    </w:p>
    <w:p w14:paraId="5B24763B">
      <w:pPr>
        <w:tabs>
          <w:tab w:val="left" w:pos="851"/>
        </w:tabs>
        <w:spacing w:line="360" w:lineRule="auto"/>
        <w:jc w:val="center"/>
        <w:rPr>
          <w:rFonts w:hint="eastAsia" w:hAnsi="宋体"/>
          <w:color w:val="000000"/>
          <w:sz w:val="24"/>
          <w:highlight w:val="none"/>
        </w:rPr>
      </w:pPr>
    </w:p>
    <w:p w14:paraId="6CB5D40F">
      <w:pPr>
        <w:tabs>
          <w:tab w:val="left" w:pos="851"/>
        </w:tabs>
        <w:spacing w:line="360" w:lineRule="auto"/>
        <w:ind w:firstLine="495"/>
        <w:rPr>
          <w:rFonts w:hint="eastAsia" w:hAnsi="宋体" w:eastAsia="宋体"/>
          <w:b w:val="0"/>
          <w:bCs w:val="0"/>
          <w:color w:val="000000"/>
          <w:sz w:val="24"/>
          <w:highlight w:val="none"/>
          <w:lang w:eastAsia="zh-CN"/>
        </w:rPr>
      </w:pPr>
      <w:r>
        <w:rPr>
          <w:rFonts w:hint="eastAsia" w:hAnsi="宋体"/>
          <w:b w:val="0"/>
          <w:bCs w:val="0"/>
          <w:color w:val="000000"/>
          <w:sz w:val="24"/>
          <w:highlight w:val="none"/>
        </w:rPr>
        <w:t>38.询问、质疑、投诉的接收和处理</w:t>
      </w:r>
      <w:r>
        <w:rPr>
          <w:rFonts w:hint="eastAsia" w:hAnsi="宋体"/>
          <w:b w:val="0"/>
          <w:bCs w:val="0"/>
          <w:color w:val="000000"/>
          <w:sz w:val="24"/>
          <w:highlight w:val="none"/>
          <w:lang w:eastAsia="zh-CN"/>
        </w:rPr>
        <w:t>参照</w:t>
      </w:r>
      <w:r>
        <w:rPr>
          <w:rFonts w:hint="eastAsia" w:hAnsi="宋体"/>
          <w:b w:val="0"/>
          <w:bCs w:val="0"/>
          <w:color w:val="000000"/>
          <w:sz w:val="24"/>
          <w:highlight w:val="none"/>
        </w:rPr>
        <w:t>《中华人共和国政府采购法》、《中华人民共和国政府采购法实施条例》、《财政部关于加强政府采购供应商投诉受理审查工作的通知》和四川省的有关规定办理（详细规定请在中国政府采购网政策法规模块查询）。</w:t>
      </w:r>
      <w:r>
        <w:rPr>
          <w:rFonts w:hint="eastAsia" w:hAnsi="宋体"/>
          <w:b w:val="0"/>
          <w:bCs w:val="0"/>
          <w:color w:val="000000"/>
          <w:sz w:val="24"/>
          <w:highlight w:val="none"/>
          <w:lang w:eastAsia="zh-CN"/>
        </w:rPr>
        <w:t>若采购人认为不成立的，采购人继续执行采购活动。</w:t>
      </w:r>
    </w:p>
    <w:p w14:paraId="749E851C">
      <w:pPr>
        <w:tabs>
          <w:tab w:val="left" w:pos="851"/>
        </w:tabs>
        <w:spacing w:line="360" w:lineRule="auto"/>
        <w:jc w:val="center"/>
        <w:rPr>
          <w:rFonts w:hint="eastAsia" w:hAnsi="宋体"/>
          <w:color w:val="000000"/>
          <w:sz w:val="24"/>
          <w:highlight w:val="none"/>
        </w:rPr>
      </w:pPr>
    </w:p>
    <w:p w14:paraId="249520B7">
      <w:pPr>
        <w:tabs>
          <w:tab w:val="left" w:pos="851"/>
        </w:tabs>
        <w:spacing w:line="360" w:lineRule="auto"/>
        <w:jc w:val="center"/>
        <w:rPr>
          <w:rFonts w:hint="eastAsia" w:ascii="黑体" w:hAnsi="宋体" w:eastAsia="黑体"/>
          <w:b/>
          <w:color w:val="000000"/>
          <w:sz w:val="32"/>
          <w:szCs w:val="32"/>
          <w:highlight w:val="none"/>
        </w:rPr>
      </w:pPr>
      <w:r>
        <w:rPr>
          <w:rFonts w:hint="eastAsia" w:ascii="黑体" w:hAnsi="宋体" w:eastAsia="黑体"/>
          <w:b/>
          <w:color w:val="000000"/>
          <w:sz w:val="32"/>
          <w:szCs w:val="32"/>
          <w:highlight w:val="none"/>
        </w:rPr>
        <w:t>十、其  他</w:t>
      </w:r>
    </w:p>
    <w:p w14:paraId="5F5A55DF">
      <w:pPr>
        <w:tabs>
          <w:tab w:val="left" w:pos="851"/>
        </w:tabs>
        <w:spacing w:line="360" w:lineRule="auto"/>
        <w:jc w:val="center"/>
        <w:rPr>
          <w:rFonts w:hint="eastAsia" w:hAnsi="宋体"/>
          <w:color w:val="000000"/>
          <w:sz w:val="24"/>
          <w:highlight w:val="none"/>
        </w:rPr>
      </w:pPr>
    </w:p>
    <w:p w14:paraId="3AF48FF2">
      <w:pPr>
        <w:tabs>
          <w:tab w:val="left" w:pos="851"/>
        </w:tabs>
        <w:spacing w:line="360" w:lineRule="auto"/>
        <w:ind w:firstLine="480" w:firstLineChars="200"/>
        <w:jc w:val="left"/>
        <w:rPr>
          <w:rFonts w:hint="eastAsia" w:hAnsi="宋体"/>
          <w:color w:val="000000"/>
          <w:sz w:val="24"/>
          <w:highlight w:val="none"/>
        </w:rPr>
      </w:pPr>
      <w:r>
        <w:rPr>
          <w:rFonts w:hint="eastAsia" w:hAnsi="宋体"/>
          <w:color w:val="000000"/>
          <w:sz w:val="24"/>
          <w:highlight w:val="none"/>
        </w:rPr>
        <w:t>39.本磋商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w:t>
      </w:r>
      <w:r>
        <w:rPr>
          <w:rFonts w:hint="eastAsia" w:hAnsi="宋体"/>
          <w:color w:val="000000"/>
          <w:sz w:val="24"/>
          <w:highlight w:val="none"/>
          <w:lang w:eastAsia="zh-CN"/>
        </w:rPr>
        <w:t>作调整</w:t>
      </w:r>
      <w:r>
        <w:rPr>
          <w:rFonts w:hint="eastAsia" w:hAnsi="宋体"/>
          <w:color w:val="000000"/>
          <w:sz w:val="24"/>
          <w:highlight w:val="none"/>
        </w:rPr>
        <w:t>。</w:t>
      </w:r>
    </w:p>
    <w:p w14:paraId="21C68E0B">
      <w:pPr>
        <w:spacing w:line="360" w:lineRule="auto"/>
        <w:ind w:firstLine="480" w:firstLineChars="200"/>
        <w:rPr>
          <w:rFonts w:hint="eastAsia"/>
          <w:color w:val="000000"/>
          <w:sz w:val="24"/>
          <w:highlight w:val="none"/>
        </w:rPr>
      </w:pPr>
      <w:r>
        <w:rPr>
          <w:rFonts w:hint="eastAsia" w:hAnsi="宋体"/>
          <w:color w:val="000000"/>
          <w:sz w:val="24"/>
          <w:highlight w:val="none"/>
        </w:rPr>
        <w:t>4</w:t>
      </w:r>
      <w:r>
        <w:rPr>
          <w:rFonts w:hint="eastAsia" w:hAnsi="宋体"/>
          <w:color w:val="000000"/>
          <w:sz w:val="24"/>
          <w:highlight w:val="none"/>
          <w:lang w:val="en-US" w:eastAsia="zh-CN"/>
        </w:rPr>
        <w:t>0</w:t>
      </w:r>
      <w:r>
        <w:rPr>
          <w:rFonts w:hint="eastAsia" w:hAnsi="宋体"/>
          <w:color w:val="000000"/>
          <w:sz w:val="24"/>
          <w:highlight w:val="none"/>
        </w:rPr>
        <w:t>.</w:t>
      </w:r>
      <w:r>
        <w:rPr>
          <w:rFonts w:hAnsi="宋体"/>
          <w:color w:val="000000"/>
          <w:sz w:val="24"/>
          <w:highlight w:val="none"/>
        </w:rPr>
        <w:t>国家</w:t>
      </w:r>
      <w:r>
        <w:rPr>
          <w:rFonts w:hint="eastAsia" w:hAnsi="宋体"/>
          <w:color w:val="000000"/>
          <w:sz w:val="24"/>
          <w:highlight w:val="none"/>
        </w:rPr>
        <w:t>或行业主管部门</w:t>
      </w:r>
      <w:r>
        <w:rPr>
          <w:rFonts w:hAnsi="宋体"/>
          <w:color w:val="000000"/>
          <w:sz w:val="24"/>
          <w:highlight w:val="none"/>
        </w:rPr>
        <w:t>对</w:t>
      </w:r>
      <w:r>
        <w:rPr>
          <w:rFonts w:hint="eastAsia" w:hAnsi="宋体"/>
          <w:color w:val="000000"/>
          <w:sz w:val="24"/>
          <w:highlight w:val="none"/>
        </w:rPr>
        <w:t>供应商和采购产品的</w:t>
      </w:r>
      <w:r>
        <w:rPr>
          <w:rFonts w:hAnsi="宋体"/>
          <w:color w:val="000000"/>
          <w:sz w:val="24"/>
          <w:highlight w:val="none"/>
        </w:rPr>
        <w:t>技术</w:t>
      </w:r>
      <w:r>
        <w:rPr>
          <w:rFonts w:hint="eastAsia" w:hAnsi="宋体"/>
          <w:color w:val="000000"/>
          <w:sz w:val="24"/>
          <w:highlight w:val="none"/>
        </w:rPr>
        <w:t>标准、</w:t>
      </w:r>
      <w:r>
        <w:rPr>
          <w:rFonts w:hAnsi="宋体"/>
          <w:color w:val="000000"/>
          <w:sz w:val="24"/>
          <w:highlight w:val="none"/>
        </w:rPr>
        <w:t>质量</w:t>
      </w:r>
      <w:r>
        <w:rPr>
          <w:rFonts w:hint="eastAsia" w:hAnsi="宋体"/>
          <w:color w:val="000000"/>
          <w:sz w:val="24"/>
          <w:highlight w:val="none"/>
        </w:rPr>
        <w:t>标准和资格资质条件</w:t>
      </w:r>
      <w:r>
        <w:rPr>
          <w:rFonts w:hAnsi="宋体"/>
          <w:color w:val="000000"/>
          <w:sz w:val="24"/>
          <w:highlight w:val="none"/>
        </w:rPr>
        <w:t>等有</w:t>
      </w:r>
      <w:r>
        <w:rPr>
          <w:rFonts w:hint="eastAsia" w:hAnsi="宋体"/>
          <w:color w:val="000000"/>
          <w:sz w:val="24"/>
          <w:highlight w:val="none"/>
        </w:rPr>
        <w:t>强制性规定</w:t>
      </w:r>
      <w:r>
        <w:rPr>
          <w:rFonts w:hAnsi="宋体"/>
          <w:color w:val="000000"/>
          <w:sz w:val="24"/>
          <w:highlight w:val="none"/>
        </w:rPr>
        <w:t>的</w:t>
      </w:r>
      <w:r>
        <w:rPr>
          <w:rFonts w:hint="eastAsia" w:hAnsi="宋体"/>
          <w:color w:val="000000"/>
          <w:sz w:val="24"/>
          <w:highlight w:val="none"/>
        </w:rPr>
        <w:t>，必须符合其要求。</w:t>
      </w:r>
    </w:p>
    <w:p w14:paraId="2328E2D3">
      <w:pPr>
        <w:rPr>
          <w:rFonts w:hint="eastAsia"/>
          <w:color w:val="000000"/>
          <w:highlight w:val="none"/>
        </w:rPr>
      </w:pPr>
    </w:p>
    <w:p w14:paraId="631B6D30">
      <w:pPr>
        <w:pStyle w:val="14"/>
        <w:rPr>
          <w:rFonts w:hint="eastAsia"/>
          <w:color w:val="000000"/>
          <w:highlight w:val="none"/>
        </w:rPr>
      </w:pPr>
    </w:p>
    <w:p w14:paraId="409DBF83">
      <w:pPr>
        <w:pStyle w:val="2"/>
        <w:rPr>
          <w:rFonts w:hint="eastAsia"/>
          <w:color w:val="000000"/>
          <w:highlight w:val="none"/>
        </w:rPr>
      </w:pPr>
      <w:bookmarkStart w:id="70" w:name="_Toc20349"/>
      <w:r>
        <w:rPr>
          <w:rFonts w:hint="eastAsia"/>
          <w:color w:val="000000"/>
          <w:highlight w:val="none"/>
        </w:rPr>
        <w:br w:type="page"/>
      </w:r>
      <w:bookmarkStart w:id="71" w:name="_Toc20279"/>
      <w:r>
        <w:rPr>
          <w:rFonts w:hint="eastAsia"/>
          <w:color w:val="000000"/>
          <w:highlight w:val="none"/>
        </w:rPr>
        <w:t>第三章  供应商资格条件要求</w:t>
      </w:r>
      <w:bookmarkEnd w:id="70"/>
      <w:bookmarkEnd w:id="71"/>
    </w:p>
    <w:p w14:paraId="31C18151">
      <w:pPr>
        <w:rPr>
          <w:rFonts w:hint="eastAsia" w:hAnsi="宋体"/>
          <w:b/>
          <w:color w:val="000000"/>
          <w:sz w:val="32"/>
          <w:szCs w:val="32"/>
          <w:highlight w:val="none"/>
        </w:rPr>
      </w:pPr>
    </w:p>
    <w:p w14:paraId="659E9717">
      <w:pPr>
        <w:spacing w:line="360" w:lineRule="auto"/>
        <w:ind w:firstLine="540" w:firstLineChars="225"/>
        <w:rPr>
          <w:rFonts w:hint="eastAsia" w:hAnsi="宋体"/>
          <w:color w:val="000000"/>
          <w:sz w:val="24"/>
          <w:highlight w:val="none"/>
        </w:rPr>
      </w:pPr>
      <w:r>
        <w:rPr>
          <w:rFonts w:hint="eastAsia" w:hAnsi="宋体"/>
          <w:color w:val="000000"/>
          <w:sz w:val="24"/>
          <w:highlight w:val="none"/>
        </w:rPr>
        <w:t>一、参加磋商的供应商应具备下列资格条件：</w:t>
      </w:r>
    </w:p>
    <w:p w14:paraId="429C6269">
      <w:pPr>
        <w:spacing w:line="360" w:lineRule="auto"/>
        <w:ind w:firstLine="540" w:firstLineChars="225"/>
        <w:rPr>
          <w:rFonts w:hint="eastAsia" w:hAnsi="宋体"/>
          <w:color w:val="000000"/>
          <w:sz w:val="24"/>
          <w:highlight w:val="none"/>
        </w:rPr>
      </w:pPr>
      <w:r>
        <w:rPr>
          <w:rFonts w:hint="eastAsia" w:hAnsi="宋体"/>
          <w:color w:val="000000"/>
          <w:sz w:val="24"/>
          <w:highlight w:val="none"/>
        </w:rPr>
        <w:t>（一）《中华人民共和国政府采购法》第二十二条第一款第1项至第5项规定的条件：</w:t>
      </w:r>
    </w:p>
    <w:p w14:paraId="5013D6E9">
      <w:pPr>
        <w:pStyle w:val="19"/>
        <w:spacing w:line="440" w:lineRule="exact"/>
        <w:ind w:firstLine="600" w:firstLineChars="250"/>
        <w:rPr>
          <w:rFonts w:hint="eastAsia"/>
          <w:color w:val="000000"/>
          <w:sz w:val="24"/>
          <w:highlight w:val="none"/>
        </w:rPr>
      </w:pPr>
      <w:r>
        <w:rPr>
          <w:rFonts w:hint="eastAsia"/>
          <w:color w:val="000000"/>
          <w:sz w:val="24"/>
          <w:highlight w:val="none"/>
        </w:rPr>
        <w:t>1.具有独立承担民事责任的能力；</w:t>
      </w:r>
    </w:p>
    <w:p w14:paraId="5D67C66B">
      <w:pPr>
        <w:tabs>
          <w:tab w:val="left" w:pos="7665"/>
        </w:tabs>
        <w:spacing w:line="440" w:lineRule="exact"/>
        <w:ind w:firstLine="600" w:firstLineChars="250"/>
        <w:rPr>
          <w:rFonts w:hint="eastAsia"/>
          <w:color w:val="000000"/>
          <w:sz w:val="24"/>
          <w:highlight w:val="none"/>
        </w:rPr>
      </w:pPr>
      <w:r>
        <w:rPr>
          <w:rFonts w:hint="eastAsia"/>
          <w:color w:val="000000"/>
          <w:sz w:val="24"/>
          <w:highlight w:val="none"/>
        </w:rPr>
        <w:t>2.具有良好的商业信誉和健全的财务会计制度；</w:t>
      </w:r>
    </w:p>
    <w:p w14:paraId="7E31074D">
      <w:pPr>
        <w:tabs>
          <w:tab w:val="left" w:pos="7665"/>
        </w:tabs>
        <w:spacing w:line="440" w:lineRule="exact"/>
        <w:ind w:firstLine="600" w:firstLineChars="250"/>
        <w:rPr>
          <w:rFonts w:hint="eastAsia"/>
          <w:color w:val="000000"/>
          <w:sz w:val="24"/>
          <w:highlight w:val="none"/>
        </w:rPr>
      </w:pPr>
      <w:r>
        <w:rPr>
          <w:rFonts w:hint="eastAsia"/>
          <w:color w:val="000000"/>
          <w:sz w:val="24"/>
          <w:highlight w:val="none"/>
        </w:rPr>
        <w:t>3.具有履行合同所</w:t>
      </w:r>
      <w:r>
        <w:rPr>
          <w:rFonts w:hint="eastAsia"/>
          <w:color w:val="000000"/>
          <w:sz w:val="24"/>
          <w:highlight w:val="none"/>
          <w:lang w:eastAsia="zh-CN"/>
        </w:rPr>
        <w:t>必需的设备</w:t>
      </w:r>
      <w:r>
        <w:rPr>
          <w:rFonts w:hint="eastAsia"/>
          <w:color w:val="000000"/>
          <w:sz w:val="24"/>
          <w:highlight w:val="none"/>
        </w:rPr>
        <w:t>和专业技术能力；</w:t>
      </w:r>
    </w:p>
    <w:p w14:paraId="663A333A">
      <w:pPr>
        <w:tabs>
          <w:tab w:val="left" w:pos="7665"/>
        </w:tabs>
        <w:spacing w:line="440" w:lineRule="exact"/>
        <w:ind w:firstLine="600" w:firstLineChars="250"/>
        <w:rPr>
          <w:rFonts w:hint="eastAsia"/>
          <w:color w:val="000000"/>
          <w:sz w:val="24"/>
          <w:highlight w:val="none"/>
        </w:rPr>
      </w:pPr>
      <w:r>
        <w:rPr>
          <w:rFonts w:hint="eastAsia"/>
          <w:color w:val="000000"/>
          <w:sz w:val="24"/>
          <w:highlight w:val="none"/>
        </w:rPr>
        <w:t>4.</w:t>
      </w:r>
      <w:r>
        <w:rPr>
          <w:rFonts w:hint="eastAsia"/>
          <w:color w:val="000000"/>
          <w:sz w:val="24"/>
          <w:highlight w:val="none"/>
          <w:lang w:eastAsia="zh-CN"/>
        </w:rPr>
        <w:t>有依法缴纳税收和社会保障资金的良好记录</w:t>
      </w:r>
      <w:r>
        <w:rPr>
          <w:rFonts w:hint="eastAsia"/>
          <w:color w:val="000000"/>
          <w:sz w:val="24"/>
          <w:highlight w:val="none"/>
        </w:rPr>
        <w:t>；</w:t>
      </w:r>
    </w:p>
    <w:p w14:paraId="344D054C">
      <w:pPr>
        <w:tabs>
          <w:tab w:val="left" w:pos="7665"/>
        </w:tabs>
        <w:spacing w:line="440" w:lineRule="exact"/>
        <w:ind w:firstLine="600" w:firstLineChars="250"/>
        <w:rPr>
          <w:rFonts w:hint="eastAsia"/>
          <w:color w:val="000000"/>
          <w:sz w:val="24"/>
          <w:highlight w:val="none"/>
        </w:rPr>
      </w:pPr>
      <w:r>
        <w:rPr>
          <w:rFonts w:hint="eastAsia"/>
          <w:color w:val="000000"/>
          <w:sz w:val="24"/>
          <w:highlight w:val="none"/>
        </w:rPr>
        <w:t>5.参加本次采购活动前三年内，在经营活动中没有重大违法记录；</w:t>
      </w:r>
    </w:p>
    <w:p w14:paraId="4AD68A5E">
      <w:pPr>
        <w:pStyle w:val="19"/>
        <w:spacing w:line="440" w:lineRule="exact"/>
        <w:ind w:firstLine="600" w:firstLineChars="250"/>
        <w:rPr>
          <w:rFonts w:hint="eastAsia"/>
          <w:color w:val="000000"/>
          <w:sz w:val="24"/>
          <w:highlight w:val="none"/>
        </w:rPr>
      </w:pPr>
      <w:r>
        <w:rPr>
          <w:rFonts w:hint="eastAsia"/>
          <w:color w:val="000000"/>
          <w:sz w:val="24"/>
          <w:highlight w:val="none"/>
        </w:rPr>
        <w:t>6.法律、行政法规规定的其他条件；</w:t>
      </w:r>
    </w:p>
    <w:p w14:paraId="091C8505">
      <w:pPr>
        <w:pStyle w:val="19"/>
        <w:spacing w:line="440" w:lineRule="exact"/>
        <w:ind w:firstLine="600" w:firstLineChars="250"/>
        <w:rPr>
          <w:rFonts w:hint="eastAsia"/>
          <w:color w:val="000000"/>
          <w:sz w:val="24"/>
          <w:highlight w:val="none"/>
        </w:rPr>
      </w:pPr>
      <w:r>
        <w:rPr>
          <w:rFonts w:hint="eastAsia" w:hAnsi="宋体"/>
          <w:color w:val="000000"/>
          <w:sz w:val="24"/>
          <w:szCs w:val="22"/>
          <w:highlight w:val="none"/>
          <w:lang w:val="en-US" w:eastAsia="zh-CN"/>
        </w:rPr>
        <w:t>7.</w:t>
      </w:r>
      <w:r>
        <w:rPr>
          <w:rFonts w:hint="eastAsia" w:hAnsi="宋体"/>
          <w:color w:val="000000"/>
          <w:sz w:val="24"/>
          <w:highlight w:val="none"/>
          <w:lang w:eastAsia="zh-CN"/>
        </w:rPr>
        <w:t>供应商</w:t>
      </w:r>
      <w:r>
        <w:rPr>
          <w:rFonts w:hint="eastAsia" w:hAnsi="宋体"/>
          <w:color w:val="000000"/>
          <w:sz w:val="24"/>
          <w:highlight w:val="none"/>
        </w:rPr>
        <w:t>单位及现任法定代表人、主要负责人不得具有行贿犯罪记录</w:t>
      </w:r>
      <w:r>
        <w:rPr>
          <w:rFonts w:hint="eastAsia"/>
          <w:color w:val="000000"/>
          <w:sz w:val="24"/>
          <w:szCs w:val="22"/>
          <w:highlight w:val="none"/>
        </w:rPr>
        <w:t>。</w:t>
      </w:r>
    </w:p>
    <w:p w14:paraId="1EF44B81">
      <w:pPr>
        <w:tabs>
          <w:tab w:val="left" w:pos="7665"/>
        </w:tabs>
        <w:spacing w:line="440" w:lineRule="exact"/>
        <w:ind w:firstLine="600" w:firstLineChars="25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lang w:val="en-US" w:eastAsia="zh-CN"/>
        </w:rPr>
        <w:t>8.采购人根据采购项目提出的特殊要求：</w:t>
      </w:r>
    </w:p>
    <w:p w14:paraId="1C7A1F6D">
      <w:pPr>
        <w:pStyle w:val="19"/>
        <w:spacing w:line="440" w:lineRule="exact"/>
        <w:ind w:firstLine="720" w:firstLineChars="300"/>
        <w:rPr>
          <w:rFonts w:hint="eastAsia"/>
          <w:color w:val="000000"/>
          <w:sz w:val="24"/>
          <w:szCs w:val="22"/>
          <w:highlight w:val="none"/>
        </w:rPr>
      </w:pPr>
      <w:r>
        <w:rPr>
          <w:rFonts w:hint="eastAsia"/>
          <w:color w:val="000000"/>
          <w:sz w:val="24"/>
          <w:szCs w:val="22"/>
        </w:rPr>
        <w:t>供应商具有</w:t>
      </w:r>
      <w:r>
        <w:rPr>
          <w:rFonts w:hint="eastAsia"/>
          <w:color w:val="000000"/>
          <w:sz w:val="24"/>
          <w:szCs w:val="22"/>
          <w:lang w:val="en-US" w:eastAsia="zh-CN"/>
        </w:rPr>
        <w:t>有效的</w:t>
      </w:r>
      <w:r>
        <w:rPr>
          <w:rFonts w:hint="eastAsia" w:ascii="宋体" w:hAnsi="Times New Roman" w:eastAsia="宋体" w:cs="Times New Roman"/>
          <w:sz w:val="24"/>
          <w:highlight w:val="none"/>
          <w:lang w:val="en-US" w:eastAsia="zh-CN"/>
        </w:rPr>
        <w:t>《食品经营许可证》或《食品生产许可证》</w:t>
      </w:r>
      <w:r>
        <w:rPr>
          <w:rFonts w:hint="eastAsia"/>
          <w:color w:val="000000"/>
          <w:sz w:val="24"/>
          <w:szCs w:val="22"/>
          <w:highlight w:val="none"/>
        </w:rPr>
        <w:t>。</w:t>
      </w:r>
    </w:p>
    <w:p w14:paraId="1C96C9DF">
      <w:pPr>
        <w:tabs>
          <w:tab w:val="left" w:pos="7665"/>
        </w:tabs>
        <w:spacing w:line="440" w:lineRule="exact"/>
        <w:ind w:firstLine="600" w:firstLineChars="250"/>
        <w:rPr>
          <w:rFonts w:hint="eastAsia"/>
          <w:color w:val="000000"/>
          <w:sz w:val="24"/>
          <w:szCs w:val="22"/>
          <w:highlight w:val="none"/>
        </w:rPr>
      </w:pPr>
      <w:r>
        <w:rPr>
          <w:rFonts w:hint="eastAsia" w:ascii="宋体" w:hAnsi="宋体" w:eastAsia="宋体" w:cs="宋体"/>
          <w:color w:val="000000"/>
          <w:sz w:val="24"/>
          <w:szCs w:val="28"/>
          <w:highlight w:val="none"/>
          <w:lang w:val="en-US" w:eastAsia="zh-CN"/>
        </w:rPr>
        <w:t>9.</w:t>
      </w:r>
      <w:r>
        <w:rPr>
          <w:rFonts w:hint="eastAsia" w:ascii="宋体" w:hAnsi="宋体" w:eastAsia="宋体" w:cs="宋体"/>
          <w:color w:val="000000"/>
          <w:sz w:val="24"/>
          <w:szCs w:val="28"/>
          <w:highlight w:val="none"/>
        </w:rPr>
        <w:t>本项目不接受联合体参加</w:t>
      </w:r>
      <w:r>
        <w:rPr>
          <w:rFonts w:hint="eastAsia" w:ascii="宋体" w:hAnsi="宋体" w:eastAsia="宋体" w:cs="宋体"/>
          <w:color w:val="000000"/>
          <w:sz w:val="24"/>
          <w:szCs w:val="28"/>
          <w:highlight w:val="none"/>
          <w:lang w:eastAsia="zh-CN"/>
        </w:rPr>
        <w:t>。</w:t>
      </w:r>
    </w:p>
    <w:p w14:paraId="05A32D30">
      <w:pPr>
        <w:tabs>
          <w:tab w:val="left" w:pos="7665"/>
        </w:tabs>
        <w:spacing w:line="440" w:lineRule="exact"/>
        <w:ind w:firstLine="600" w:firstLineChars="250"/>
        <w:rPr>
          <w:rFonts w:hint="default" w:ascii="宋体" w:hAnsi="宋体" w:eastAsia="宋体" w:cs="宋体"/>
          <w:color w:val="000000"/>
          <w:sz w:val="24"/>
          <w:szCs w:val="28"/>
          <w:highlight w:val="none"/>
          <w:lang w:val="en-US" w:eastAsia="zh-CN"/>
        </w:rPr>
      </w:pPr>
      <w:r>
        <w:rPr>
          <w:rFonts w:hint="eastAsia" w:hAnsi="宋体" w:cs="宋体"/>
          <w:color w:val="000000"/>
          <w:sz w:val="24"/>
          <w:szCs w:val="28"/>
          <w:highlight w:val="none"/>
          <w:lang w:val="en-US" w:eastAsia="zh-CN"/>
        </w:rPr>
        <w:t>10.本项目专门面向中小企业。</w:t>
      </w:r>
    </w:p>
    <w:p w14:paraId="7E314E92">
      <w:pPr>
        <w:spacing w:line="360" w:lineRule="auto"/>
        <w:ind w:firstLine="480" w:firstLineChars="200"/>
        <w:rPr>
          <w:rFonts w:hint="eastAsia" w:ascii="宋体" w:hAnsi="宋体"/>
          <w:color w:val="000000"/>
          <w:sz w:val="24"/>
          <w:szCs w:val="22"/>
          <w:highlight w:val="none"/>
        </w:rPr>
      </w:pPr>
    </w:p>
    <w:p w14:paraId="1543200A">
      <w:pPr>
        <w:pStyle w:val="6"/>
        <w:rPr>
          <w:rFonts w:hint="eastAsia" w:ascii="宋体" w:hAnsi="宋体"/>
          <w:color w:val="000000"/>
          <w:sz w:val="24"/>
          <w:szCs w:val="22"/>
          <w:highlight w:val="none"/>
        </w:rPr>
      </w:pPr>
    </w:p>
    <w:p w14:paraId="56C18DA6">
      <w:pPr>
        <w:pStyle w:val="12"/>
        <w:rPr>
          <w:rFonts w:hint="eastAsia" w:ascii="宋体" w:hAnsi="宋体"/>
          <w:color w:val="000000"/>
          <w:sz w:val="24"/>
          <w:szCs w:val="22"/>
          <w:highlight w:val="none"/>
        </w:rPr>
      </w:pPr>
    </w:p>
    <w:p w14:paraId="7728A8E1">
      <w:pPr>
        <w:rPr>
          <w:rFonts w:hint="eastAsia"/>
          <w:color w:val="000000"/>
          <w:highlight w:val="none"/>
        </w:rPr>
      </w:pPr>
    </w:p>
    <w:p w14:paraId="5C48D9F8">
      <w:pPr>
        <w:pStyle w:val="2"/>
        <w:jc w:val="center"/>
        <w:rPr>
          <w:rFonts w:hint="eastAsia"/>
          <w:color w:val="000000"/>
          <w:highlight w:val="none"/>
        </w:rPr>
      </w:pPr>
      <w:bookmarkStart w:id="72" w:name="_Toc13740"/>
      <w:bookmarkStart w:id="73" w:name="_Toc2273"/>
      <w:r>
        <w:rPr>
          <w:rFonts w:hint="eastAsia"/>
          <w:color w:val="000000"/>
          <w:highlight w:val="none"/>
        </w:rPr>
        <w:br w:type="page"/>
      </w:r>
      <w:bookmarkStart w:id="74" w:name="_Toc27263"/>
      <w:r>
        <w:rPr>
          <w:rFonts w:hint="eastAsia"/>
          <w:color w:val="000000"/>
          <w:highlight w:val="none"/>
        </w:rPr>
        <w:t>第四章  供应商、投标产品（如涉及）资格证明材料</w:t>
      </w:r>
      <w:bookmarkEnd w:id="72"/>
      <w:bookmarkEnd w:id="73"/>
      <w:bookmarkEnd w:id="74"/>
    </w:p>
    <w:p w14:paraId="69ED6F5E">
      <w:pPr>
        <w:ind w:firstLine="470" w:firstLineChars="196"/>
        <w:rPr>
          <w:rFonts w:hAnsi="宋体"/>
          <w:color w:val="000000"/>
          <w:sz w:val="24"/>
          <w:highlight w:val="none"/>
        </w:rPr>
      </w:pPr>
    </w:p>
    <w:p w14:paraId="068DFE64">
      <w:pPr>
        <w:ind w:firstLine="470" w:firstLineChars="196"/>
        <w:rPr>
          <w:rFonts w:hAnsi="宋体"/>
          <w:color w:val="000000"/>
          <w:sz w:val="24"/>
          <w:highlight w:val="none"/>
        </w:rPr>
      </w:pPr>
      <w:r>
        <w:rPr>
          <w:rFonts w:hAnsi="宋体"/>
          <w:color w:val="000000"/>
          <w:sz w:val="24"/>
          <w:highlight w:val="none"/>
        </w:rPr>
        <w:t>一、供应商应提交的资格证明材料</w:t>
      </w:r>
    </w:p>
    <w:p w14:paraId="5E25D13F">
      <w:pPr>
        <w:spacing w:after="50" w:line="420" w:lineRule="exact"/>
        <w:ind w:firstLine="480"/>
        <w:rPr>
          <w:rFonts w:hint="eastAsia" w:hAnsi="宋体"/>
          <w:color w:val="000000"/>
          <w:sz w:val="24"/>
          <w:highlight w:val="none"/>
        </w:rPr>
      </w:pPr>
      <w:r>
        <w:rPr>
          <w:rFonts w:hint="eastAsia" w:hAnsi="宋体"/>
          <w:color w:val="000000"/>
          <w:sz w:val="24"/>
          <w:highlight w:val="none"/>
        </w:rPr>
        <w:t>1、企业法人：</w:t>
      </w:r>
    </w:p>
    <w:p w14:paraId="406D65C5">
      <w:pPr>
        <w:spacing w:after="50" w:line="420" w:lineRule="exact"/>
        <w:ind w:firstLine="480"/>
        <w:rPr>
          <w:rFonts w:hint="eastAsia" w:hAnsi="宋体"/>
          <w:color w:val="000000"/>
          <w:sz w:val="24"/>
          <w:highlight w:val="none"/>
        </w:rPr>
      </w:pPr>
      <w:r>
        <w:rPr>
          <w:rFonts w:hint="eastAsia" w:hAnsi="宋体"/>
          <w:color w:val="000000"/>
          <w:sz w:val="24"/>
          <w:highlight w:val="none"/>
        </w:rPr>
        <w:t>提交“统一社会信用代码的营业执照”未换证的提交“营业执照、组织机构代码证、税务登记证、”（均为复印件）</w:t>
      </w:r>
    </w:p>
    <w:p w14:paraId="3A662F57">
      <w:pPr>
        <w:spacing w:after="50" w:line="420" w:lineRule="exact"/>
        <w:ind w:firstLine="480"/>
        <w:rPr>
          <w:rFonts w:hint="eastAsia" w:hAnsi="宋体"/>
          <w:color w:val="000000"/>
          <w:sz w:val="24"/>
          <w:highlight w:val="none"/>
        </w:rPr>
      </w:pPr>
      <w:r>
        <w:rPr>
          <w:rFonts w:hint="eastAsia" w:hAnsi="宋体"/>
          <w:color w:val="000000"/>
          <w:sz w:val="24"/>
          <w:highlight w:val="none"/>
        </w:rPr>
        <w:t>事业法人：</w:t>
      </w:r>
    </w:p>
    <w:p w14:paraId="0F816631">
      <w:pPr>
        <w:spacing w:after="50" w:line="420" w:lineRule="exact"/>
        <w:ind w:firstLine="480"/>
        <w:rPr>
          <w:rFonts w:hint="eastAsia" w:hAnsi="宋体"/>
          <w:color w:val="000000"/>
          <w:sz w:val="24"/>
          <w:highlight w:val="none"/>
        </w:rPr>
      </w:pPr>
      <w:r>
        <w:rPr>
          <w:rFonts w:hint="eastAsia" w:hAnsi="宋体"/>
          <w:color w:val="000000"/>
          <w:sz w:val="24"/>
          <w:highlight w:val="none"/>
        </w:rPr>
        <w:t>提交：“统一社会信用代码的事业单位法人证书”未换证的提交“事业单位法人证书或组织机构代码证”（均为复印件）</w:t>
      </w:r>
    </w:p>
    <w:p w14:paraId="401751B5">
      <w:pPr>
        <w:spacing w:after="50" w:line="420" w:lineRule="exact"/>
        <w:ind w:firstLine="480"/>
        <w:rPr>
          <w:rFonts w:hint="eastAsia" w:hAnsi="宋体"/>
          <w:color w:val="000000"/>
          <w:sz w:val="24"/>
          <w:highlight w:val="none"/>
        </w:rPr>
      </w:pPr>
      <w:r>
        <w:rPr>
          <w:rFonts w:hint="eastAsia" w:hAnsi="宋体"/>
          <w:color w:val="000000"/>
          <w:sz w:val="24"/>
          <w:highlight w:val="none"/>
        </w:rPr>
        <w:t>其他组织：</w:t>
      </w:r>
    </w:p>
    <w:p w14:paraId="60B94C01">
      <w:pPr>
        <w:spacing w:after="50" w:line="420" w:lineRule="exact"/>
        <w:ind w:firstLine="480"/>
        <w:rPr>
          <w:rFonts w:hint="eastAsia" w:hAnsi="宋体"/>
          <w:color w:val="000000"/>
          <w:sz w:val="24"/>
          <w:highlight w:val="none"/>
        </w:rPr>
      </w:pPr>
      <w:r>
        <w:rPr>
          <w:rFonts w:hint="eastAsia" w:hAnsi="宋体"/>
          <w:color w:val="000000"/>
          <w:sz w:val="24"/>
          <w:highlight w:val="none"/>
        </w:rPr>
        <w:t>提交“统一社会信用代码的社会团体法人登记证书”或“统一社会信用代码的民办非企业单位登记证书”或“统一社会信用代码的基金会法人登记证书”，未换证的提交：“社会团体法人登记证书”或“民办非企业单位登记证书”或“基金会法人登记证书”和“组织机构代码证”（均为复印件）</w:t>
      </w:r>
    </w:p>
    <w:p w14:paraId="2A9F5569">
      <w:pPr>
        <w:spacing w:after="50" w:line="420" w:lineRule="exact"/>
        <w:ind w:firstLine="480"/>
        <w:rPr>
          <w:rFonts w:hint="eastAsia" w:hAnsi="宋体"/>
          <w:color w:val="000000"/>
          <w:sz w:val="24"/>
          <w:highlight w:val="none"/>
        </w:rPr>
      </w:pPr>
      <w:r>
        <w:rPr>
          <w:rFonts w:hint="eastAsia" w:hAnsi="宋体"/>
          <w:color w:val="000000"/>
          <w:sz w:val="24"/>
          <w:highlight w:val="none"/>
        </w:rPr>
        <w:t>个体工商户：</w:t>
      </w:r>
    </w:p>
    <w:p w14:paraId="5A3A0B22">
      <w:pPr>
        <w:spacing w:after="50" w:line="420" w:lineRule="exact"/>
        <w:ind w:firstLine="480"/>
        <w:rPr>
          <w:rFonts w:hint="eastAsia" w:hAnsi="宋体"/>
          <w:color w:val="000000"/>
          <w:sz w:val="24"/>
          <w:highlight w:val="none"/>
        </w:rPr>
      </w:pPr>
      <w:r>
        <w:rPr>
          <w:rFonts w:hint="eastAsia" w:hAnsi="宋体"/>
          <w:color w:val="000000"/>
          <w:sz w:val="24"/>
          <w:highlight w:val="none"/>
        </w:rPr>
        <w:t>提交“统一社会信用代码的营业执照”或“营业执照、税务登记证”（均为复印件）</w:t>
      </w:r>
    </w:p>
    <w:p w14:paraId="13978BF9">
      <w:pPr>
        <w:spacing w:after="50" w:line="420" w:lineRule="exact"/>
        <w:ind w:firstLine="480" w:firstLineChars="200"/>
        <w:rPr>
          <w:rFonts w:hint="eastAsia" w:hAnsi="宋体"/>
          <w:color w:val="000000"/>
          <w:sz w:val="24"/>
          <w:highlight w:val="none"/>
        </w:rPr>
      </w:pPr>
      <w:r>
        <w:rPr>
          <w:rFonts w:hint="eastAsia" w:hAnsi="宋体"/>
          <w:color w:val="000000"/>
          <w:sz w:val="24"/>
          <w:highlight w:val="none"/>
        </w:rPr>
        <w:t>2、提供承诺函原件加盖</w:t>
      </w:r>
      <w:r>
        <w:rPr>
          <w:rFonts w:hint="eastAsia" w:hAnsi="宋体"/>
          <w:color w:val="000000"/>
          <w:sz w:val="24"/>
          <w:highlight w:val="none"/>
          <w:lang w:eastAsia="zh-CN"/>
        </w:rPr>
        <w:t>供应商</w:t>
      </w:r>
      <w:r>
        <w:rPr>
          <w:rFonts w:hint="eastAsia" w:hAnsi="宋体"/>
          <w:color w:val="000000"/>
          <w:sz w:val="24"/>
          <w:highlight w:val="none"/>
        </w:rPr>
        <w:t>单位鲜章；</w:t>
      </w:r>
    </w:p>
    <w:p w14:paraId="1C0541E9">
      <w:pPr>
        <w:spacing w:after="50" w:line="420" w:lineRule="exact"/>
        <w:ind w:firstLine="480"/>
        <w:rPr>
          <w:rFonts w:hint="eastAsia" w:hAnsi="宋体"/>
          <w:color w:val="000000"/>
          <w:sz w:val="24"/>
          <w:highlight w:val="none"/>
        </w:rPr>
      </w:pPr>
      <w:r>
        <w:rPr>
          <w:rFonts w:hint="eastAsia" w:hAnsi="宋体"/>
          <w:color w:val="000000"/>
          <w:sz w:val="24"/>
          <w:highlight w:val="none"/>
        </w:rPr>
        <w:t>3、</w:t>
      </w:r>
      <w:r>
        <w:rPr>
          <w:rFonts w:hint="eastAsia" w:hAnsi="宋体"/>
          <w:color w:val="000000"/>
          <w:sz w:val="24"/>
          <w:highlight w:val="none"/>
          <w:lang w:eastAsia="zh-CN"/>
        </w:rPr>
        <w:t>供应商</w:t>
      </w:r>
      <w:r>
        <w:rPr>
          <w:rFonts w:hint="eastAsia" w:hAnsi="宋体"/>
          <w:color w:val="000000"/>
          <w:sz w:val="24"/>
          <w:highlight w:val="none"/>
        </w:rPr>
        <w:t>代表为法定代表人需提供法定代表人</w:t>
      </w:r>
      <w:r>
        <w:rPr>
          <w:rFonts w:hint="eastAsia" w:hAnsi="宋体"/>
          <w:color w:val="000000"/>
          <w:sz w:val="24"/>
          <w:highlight w:val="none"/>
          <w:lang w:eastAsia="zh-CN"/>
        </w:rPr>
        <w:t>身份证明原件、</w:t>
      </w:r>
      <w:r>
        <w:rPr>
          <w:rFonts w:hint="eastAsia" w:hAnsi="宋体"/>
          <w:color w:val="000000"/>
          <w:sz w:val="24"/>
          <w:highlight w:val="none"/>
        </w:rPr>
        <w:t>法定代表人身份证复印件加盖</w:t>
      </w:r>
      <w:r>
        <w:rPr>
          <w:rFonts w:hint="eastAsia" w:hAnsi="宋体"/>
          <w:color w:val="000000"/>
          <w:sz w:val="24"/>
          <w:highlight w:val="none"/>
          <w:lang w:eastAsia="zh-CN"/>
        </w:rPr>
        <w:t>供应商</w:t>
      </w:r>
      <w:r>
        <w:rPr>
          <w:rFonts w:hint="eastAsia" w:hAnsi="宋体"/>
          <w:color w:val="000000"/>
          <w:sz w:val="24"/>
          <w:highlight w:val="none"/>
        </w:rPr>
        <w:t>单位鲜章；</w:t>
      </w:r>
    </w:p>
    <w:p w14:paraId="31DE9497">
      <w:pPr>
        <w:spacing w:after="50" w:line="420" w:lineRule="exact"/>
        <w:ind w:firstLine="480"/>
        <w:rPr>
          <w:rFonts w:hint="eastAsia" w:hAnsi="宋体"/>
          <w:color w:val="000000"/>
          <w:sz w:val="24"/>
          <w:highlight w:val="none"/>
        </w:rPr>
      </w:pPr>
      <w:r>
        <w:rPr>
          <w:rFonts w:hint="eastAsia" w:hAnsi="宋体"/>
          <w:color w:val="000000"/>
          <w:sz w:val="24"/>
          <w:highlight w:val="none"/>
        </w:rPr>
        <w:t>4、</w:t>
      </w:r>
      <w:r>
        <w:rPr>
          <w:rFonts w:hint="eastAsia" w:hAnsi="宋体"/>
          <w:color w:val="000000"/>
          <w:sz w:val="24"/>
          <w:highlight w:val="none"/>
          <w:lang w:eastAsia="zh-CN"/>
        </w:rPr>
        <w:t>供应商</w:t>
      </w:r>
      <w:r>
        <w:rPr>
          <w:rFonts w:hint="eastAsia" w:hAnsi="宋体"/>
          <w:color w:val="000000"/>
          <w:sz w:val="24"/>
          <w:highlight w:val="none"/>
        </w:rPr>
        <w:t>代表非法定代表人，需提供法定代表人授权书原件及法定代表人身份证复印件、被授权人身份证复印件加盖</w:t>
      </w:r>
      <w:r>
        <w:rPr>
          <w:rFonts w:hint="eastAsia" w:hAnsi="宋体"/>
          <w:color w:val="000000"/>
          <w:sz w:val="24"/>
          <w:highlight w:val="none"/>
          <w:lang w:eastAsia="zh-CN"/>
        </w:rPr>
        <w:t>供应商</w:t>
      </w:r>
      <w:r>
        <w:rPr>
          <w:rFonts w:hint="eastAsia" w:hAnsi="宋体"/>
          <w:color w:val="000000"/>
          <w:sz w:val="24"/>
          <w:highlight w:val="none"/>
        </w:rPr>
        <w:t>单位鲜章；</w:t>
      </w:r>
    </w:p>
    <w:p w14:paraId="2B37EEF5">
      <w:pPr>
        <w:spacing w:after="50" w:line="420" w:lineRule="exact"/>
        <w:ind w:firstLine="480"/>
        <w:rPr>
          <w:rFonts w:hint="eastAsia" w:hAnsi="宋体"/>
          <w:color w:val="000000"/>
          <w:sz w:val="24"/>
          <w:highlight w:val="none"/>
        </w:rPr>
      </w:pPr>
      <w:r>
        <w:rPr>
          <w:rFonts w:hint="eastAsia" w:hAnsi="宋体"/>
          <w:color w:val="000000"/>
          <w:sz w:val="24"/>
          <w:highlight w:val="none"/>
        </w:rPr>
        <w:t>5、供应商提供具备健全的财务会计制度的证明材料。｛注：①可提供20</w:t>
      </w:r>
      <w:r>
        <w:rPr>
          <w:rFonts w:hint="eastAsia" w:hAnsi="宋体"/>
          <w:color w:val="000000"/>
          <w:sz w:val="24"/>
          <w:highlight w:val="none"/>
          <w:lang w:val="en-US" w:eastAsia="zh-CN"/>
        </w:rPr>
        <w:t>22</w:t>
      </w:r>
      <w:r>
        <w:rPr>
          <w:rFonts w:hint="eastAsia" w:hAnsi="宋体"/>
          <w:color w:val="000000"/>
          <w:sz w:val="24"/>
          <w:highlight w:val="none"/>
        </w:rPr>
        <w:t>年</w:t>
      </w:r>
      <w:r>
        <w:rPr>
          <w:rFonts w:hint="eastAsia" w:hAnsi="宋体"/>
          <w:color w:val="000000"/>
          <w:sz w:val="24"/>
          <w:highlight w:val="none"/>
          <w:lang w:eastAsia="zh-CN"/>
        </w:rPr>
        <w:t>或</w:t>
      </w:r>
      <w:r>
        <w:rPr>
          <w:rFonts w:hint="eastAsia" w:hAnsi="宋体"/>
          <w:color w:val="000000"/>
          <w:sz w:val="24"/>
          <w:highlight w:val="none"/>
          <w:lang w:val="en-US" w:eastAsia="zh-CN"/>
        </w:rPr>
        <w:t>2023年</w:t>
      </w:r>
      <w:r>
        <w:rPr>
          <w:rFonts w:hint="eastAsia" w:hAnsi="宋体"/>
          <w:color w:val="000000"/>
          <w:sz w:val="24"/>
          <w:highlight w:val="none"/>
        </w:rPr>
        <w:t>的年度经审计的财务报告复印件（包含审计报告和审计报告中所涉及的财务报表和报表附注），②可提供202</w:t>
      </w:r>
      <w:r>
        <w:rPr>
          <w:rFonts w:hint="eastAsia" w:hAnsi="宋体"/>
          <w:color w:val="000000"/>
          <w:sz w:val="24"/>
          <w:highlight w:val="none"/>
          <w:lang w:val="en-US" w:eastAsia="zh-CN"/>
        </w:rPr>
        <w:t>3</w:t>
      </w:r>
      <w:r>
        <w:rPr>
          <w:rFonts w:hint="eastAsia" w:hAnsi="宋体"/>
          <w:color w:val="000000"/>
          <w:sz w:val="24"/>
          <w:highlight w:val="none"/>
        </w:rPr>
        <w:t>年度供应商内部财务报表（现金流量表、利润表、资产负债表）复印件，③可提供截止响应文件递交截止日一年内银行出具的资信证明（复印件），④供应商注册时间截止响应文件递交截止日不足一年的，也可提供在工商备案的公司章程（复印件），⑤供应商为其他组织（不具备法人条件的组织，如合伙组织、个体工商户、农村承包经营户等）或自然人时，可提供承诺函。｝；</w:t>
      </w:r>
    </w:p>
    <w:p w14:paraId="47844608">
      <w:pPr>
        <w:spacing w:after="50" w:line="420" w:lineRule="exact"/>
        <w:ind w:firstLine="480"/>
        <w:rPr>
          <w:rFonts w:hint="eastAsia" w:hAnsi="宋体"/>
          <w:color w:val="000000"/>
          <w:sz w:val="24"/>
          <w:highlight w:val="none"/>
        </w:rPr>
      </w:pPr>
      <w:r>
        <w:rPr>
          <w:rFonts w:hint="eastAsia" w:hAnsi="宋体"/>
          <w:color w:val="000000"/>
          <w:sz w:val="24"/>
          <w:highlight w:val="none"/>
        </w:rPr>
        <w:t>6、供应商提供202</w:t>
      </w:r>
      <w:r>
        <w:rPr>
          <w:rFonts w:hint="eastAsia" w:hAnsi="宋体"/>
          <w:color w:val="000000"/>
          <w:sz w:val="24"/>
          <w:highlight w:val="none"/>
          <w:lang w:val="en-US" w:eastAsia="zh-CN"/>
        </w:rPr>
        <w:t>3</w:t>
      </w:r>
      <w:r>
        <w:rPr>
          <w:rFonts w:hint="eastAsia" w:hAnsi="宋体"/>
          <w:color w:val="000000"/>
          <w:sz w:val="24"/>
          <w:highlight w:val="none"/>
        </w:rPr>
        <w:t xml:space="preserve">年至响应文件递交截止时间前任意一个月依法缴纳税收的良好记录证明材料复印件，加盖供应商鲜章（提供银行纳税回单或税务局出具的纳税证明或纳税发票复印件）或供应商提供有依法缴纳税收的良好记录承诺函原件； </w:t>
      </w:r>
    </w:p>
    <w:p w14:paraId="46AC12DD">
      <w:pPr>
        <w:spacing w:after="50" w:line="420" w:lineRule="exact"/>
        <w:ind w:firstLine="480"/>
        <w:rPr>
          <w:rFonts w:hint="eastAsia" w:hAnsi="宋体"/>
          <w:color w:val="000000"/>
          <w:sz w:val="24"/>
          <w:highlight w:val="none"/>
        </w:rPr>
      </w:pPr>
      <w:r>
        <w:rPr>
          <w:rFonts w:hint="eastAsia" w:hAnsi="宋体"/>
          <w:color w:val="000000"/>
          <w:sz w:val="24"/>
          <w:highlight w:val="none"/>
        </w:rPr>
        <w:t>7、供应商提供</w:t>
      </w:r>
      <w:r>
        <w:rPr>
          <w:rFonts w:hint="eastAsia" w:hAnsi="宋体"/>
          <w:color w:val="000000"/>
          <w:sz w:val="24"/>
          <w:highlight w:val="none"/>
          <w:lang w:val="en-US" w:eastAsia="zh-CN"/>
        </w:rPr>
        <w:t>2023</w:t>
      </w:r>
      <w:r>
        <w:rPr>
          <w:rFonts w:hint="eastAsia" w:hAnsi="宋体"/>
          <w:color w:val="000000"/>
          <w:sz w:val="24"/>
          <w:highlight w:val="none"/>
        </w:rPr>
        <w:t>年至响应文件递交截止时间前任意一个月依法缴纳社会保障资金的良好记录证明材料复印件；提供银行社保回单复印件或社保局出具的社保证明复印件或社保缴纳发票复印件，加盖供应商鲜章）或供应商提供有依法缴纳社会保障资金的良好记录承诺函原件；</w:t>
      </w:r>
    </w:p>
    <w:p w14:paraId="0F6A3102">
      <w:pPr>
        <w:spacing w:after="50" w:line="420" w:lineRule="exact"/>
        <w:ind w:firstLine="480"/>
        <w:rPr>
          <w:rFonts w:hint="eastAsia" w:hAnsi="宋体"/>
          <w:color w:val="000000"/>
          <w:sz w:val="24"/>
          <w:highlight w:val="none"/>
          <w:lang w:val="zh-CN"/>
        </w:rPr>
      </w:pPr>
      <w:r>
        <w:rPr>
          <w:rFonts w:hint="eastAsia" w:hAnsi="宋体"/>
          <w:color w:val="000000"/>
          <w:sz w:val="24"/>
          <w:highlight w:val="none"/>
        </w:rPr>
        <w:t>8、参加采购活动前三年内，在经营活动中无重大违法记录</w:t>
      </w:r>
      <w:r>
        <w:rPr>
          <w:rFonts w:hint="eastAsia" w:hAnsi="宋体"/>
          <w:color w:val="000000"/>
          <w:sz w:val="24"/>
          <w:highlight w:val="none"/>
          <w:lang w:val="zh-CN"/>
        </w:rPr>
        <w:t>声明原件</w:t>
      </w:r>
      <w:r>
        <w:rPr>
          <w:rFonts w:hint="eastAsia" w:hAnsi="宋体"/>
          <w:color w:val="000000"/>
          <w:sz w:val="24"/>
          <w:highlight w:val="none"/>
        </w:rPr>
        <w:t>加盖</w:t>
      </w:r>
      <w:r>
        <w:rPr>
          <w:rFonts w:hint="eastAsia" w:hAnsi="宋体"/>
          <w:color w:val="000000"/>
          <w:sz w:val="24"/>
          <w:highlight w:val="none"/>
          <w:lang w:eastAsia="zh-CN"/>
        </w:rPr>
        <w:t>供应商</w:t>
      </w:r>
      <w:r>
        <w:rPr>
          <w:rFonts w:hint="eastAsia" w:hAnsi="宋体"/>
          <w:color w:val="000000"/>
          <w:sz w:val="24"/>
          <w:highlight w:val="none"/>
        </w:rPr>
        <w:t>单位鲜章</w:t>
      </w:r>
      <w:r>
        <w:rPr>
          <w:rFonts w:hint="eastAsia" w:hAnsi="宋体"/>
          <w:color w:val="000000"/>
          <w:sz w:val="24"/>
          <w:highlight w:val="none"/>
          <w:lang w:val="zh-CN"/>
        </w:rPr>
        <w:t>；</w:t>
      </w:r>
    </w:p>
    <w:p w14:paraId="5C0E6CC5">
      <w:pPr>
        <w:spacing w:after="50" w:line="420" w:lineRule="exact"/>
        <w:ind w:firstLine="480"/>
        <w:rPr>
          <w:rFonts w:hint="eastAsia" w:hAnsi="宋体"/>
          <w:color w:val="000000"/>
          <w:sz w:val="24"/>
          <w:highlight w:val="none"/>
        </w:rPr>
      </w:pPr>
      <w:r>
        <w:rPr>
          <w:rFonts w:hint="eastAsia" w:hAnsi="宋体"/>
          <w:color w:val="000000"/>
          <w:sz w:val="24"/>
          <w:highlight w:val="none"/>
        </w:rPr>
        <w:t>9、</w:t>
      </w:r>
      <w:r>
        <w:rPr>
          <w:rFonts w:hint="eastAsia" w:hAnsi="宋体"/>
          <w:color w:val="000000"/>
          <w:sz w:val="24"/>
          <w:highlight w:val="none"/>
          <w:lang w:eastAsia="zh-CN"/>
        </w:rPr>
        <w:t>供应商</w:t>
      </w:r>
      <w:r>
        <w:rPr>
          <w:rFonts w:hint="eastAsia" w:hAnsi="宋体"/>
          <w:color w:val="000000"/>
          <w:sz w:val="24"/>
          <w:highlight w:val="none"/>
        </w:rPr>
        <w:t>单位及现任法定代表人、主要负责人不得具有行贿犯罪记录；</w:t>
      </w:r>
      <w:r>
        <w:rPr>
          <w:rFonts w:hint="eastAsia" w:hAnsi="宋体"/>
          <w:color w:val="000000"/>
          <w:sz w:val="24"/>
          <w:highlight w:val="none"/>
          <w:lang w:eastAsia="zh-CN"/>
        </w:rPr>
        <w:t>（</w:t>
      </w:r>
      <w:r>
        <w:rPr>
          <w:rFonts w:hint="eastAsia" w:hAnsi="宋体"/>
          <w:color w:val="000000"/>
          <w:sz w:val="24"/>
          <w:highlight w:val="none"/>
        </w:rPr>
        <w:t>提供承诺函原件加盖</w:t>
      </w:r>
      <w:r>
        <w:rPr>
          <w:rFonts w:hint="eastAsia" w:hAnsi="宋体"/>
          <w:color w:val="000000"/>
          <w:sz w:val="24"/>
          <w:highlight w:val="none"/>
          <w:lang w:eastAsia="zh-CN"/>
        </w:rPr>
        <w:t>供应商</w:t>
      </w:r>
      <w:r>
        <w:rPr>
          <w:rFonts w:hint="eastAsia" w:hAnsi="宋体"/>
          <w:color w:val="000000"/>
          <w:sz w:val="24"/>
          <w:highlight w:val="none"/>
        </w:rPr>
        <w:t>单位鲜章）；</w:t>
      </w:r>
    </w:p>
    <w:p w14:paraId="06018316">
      <w:pPr>
        <w:tabs>
          <w:tab w:val="left" w:pos="7665"/>
        </w:tabs>
        <w:spacing w:line="440" w:lineRule="exact"/>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lang w:val="en-US" w:eastAsia="zh-CN"/>
        </w:rPr>
        <w:t>10、采购人根据采购项目提出的特殊要求：</w:t>
      </w:r>
    </w:p>
    <w:p w14:paraId="049333A2">
      <w:pPr>
        <w:spacing w:line="360" w:lineRule="auto"/>
        <w:ind w:firstLine="540" w:firstLineChars="225"/>
        <w:rPr>
          <w:rFonts w:hint="eastAsia" w:hAnsi="宋体"/>
          <w:color w:val="000000"/>
          <w:sz w:val="24"/>
          <w:szCs w:val="22"/>
        </w:rPr>
      </w:pPr>
      <w:r>
        <w:rPr>
          <w:rFonts w:hint="eastAsia"/>
          <w:color w:val="000000"/>
          <w:sz w:val="24"/>
          <w:szCs w:val="22"/>
        </w:rPr>
        <w:t>供应商具有</w:t>
      </w:r>
      <w:r>
        <w:rPr>
          <w:rFonts w:hint="eastAsia"/>
          <w:color w:val="000000"/>
          <w:sz w:val="24"/>
          <w:szCs w:val="22"/>
          <w:lang w:val="en-US" w:eastAsia="zh-CN"/>
        </w:rPr>
        <w:t>有效的</w:t>
      </w:r>
      <w:r>
        <w:rPr>
          <w:rFonts w:hint="eastAsia" w:ascii="宋体" w:hAnsi="Times New Roman" w:eastAsia="宋体" w:cs="Times New Roman"/>
          <w:sz w:val="24"/>
          <w:highlight w:val="none"/>
          <w:lang w:val="en-US" w:eastAsia="zh-CN"/>
        </w:rPr>
        <w:t>《食品经营许可证》或《食品生产许可证》</w:t>
      </w:r>
      <w:r>
        <w:rPr>
          <w:rFonts w:hint="eastAsia" w:hAnsi="宋体"/>
          <w:color w:val="000000"/>
          <w:sz w:val="24"/>
        </w:rPr>
        <w:t>。</w:t>
      </w:r>
    </w:p>
    <w:p w14:paraId="25F708E3">
      <w:pPr>
        <w:numPr>
          <w:ilvl w:val="0"/>
          <w:numId w:val="1"/>
        </w:numPr>
        <w:tabs>
          <w:tab w:val="left" w:pos="7665"/>
        </w:tabs>
        <w:spacing w:line="440" w:lineRule="exact"/>
        <w:ind w:firstLine="480" w:firstLineChars="200"/>
        <w:rPr>
          <w:rFonts w:hint="eastAsia" w:ascii="宋体" w:hAnsi="宋体" w:eastAsia="宋体" w:cs="宋体"/>
          <w:color w:val="000000"/>
          <w:sz w:val="24"/>
          <w:szCs w:val="28"/>
          <w:highlight w:val="none"/>
          <w:lang w:eastAsia="zh-CN"/>
        </w:rPr>
      </w:pPr>
      <w:r>
        <w:rPr>
          <w:rFonts w:hint="eastAsia" w:ascii="宋体" w:hAnsi="宋体" w:eastAsia="宋体" w:cs="宋体"/>
          <w:color w:val="000000"/>
          <w:sz w:val="24"/>
          <w:szCs w:val="28"/>
          <w:highlight w:val="none"/>
        </w:rPr>
        <w:t>本项目不接受联合体参加</w:t>
      </w:r>
      <w:r>
        <w:rPr>
          <w:rFonts w:hint="eastAsia" w:ascii="宋体" w:hAnsi="宋体" w:eastAsia="宋体" w:cs="宋体"/>
          <w:color w:val="000000"/>
          <w:sz w:val="24"/>
          <w:szCs w:val="28"/>
          <w:highlight w:val="none"/>
          <w:lang w:eastAsia="zh-CN"/>
        </w:rPr>
        <w:t>。</w:t>
      </w:r>
    </w:p>
    <w:p w14:paraId="3E87D945">
      <w:pPr>
        <w:tabs>
          <w:tab w:val="left" w:pos="7665"/>
        </w:tabs>
        <w:spacing w:line="440" w:lineRule="exact"/>
        <w:ind w:firstLine="480" w:firstLineChars="200"/>
        <w:rPr>
          <w:rFonts w:hint="default" w:ascii="宋体" w:hAnsi="宋体" w:eastAsia="宋体" w:cs="宋体"/>
          <w:color w:val="000000"/>
          <w:sz w:val="24"/>
          <w:szCs w:val="28"/>
          <w:highlight w:val="none"/>
          <w:lang w:val="en-US" w:eastAsia="zh-CN"/>
        </w:rPr>
      </w:pPr>
      <w:r>
        <w:rPr>
          <w:rFonts w:hint="eastAsia" w:hAnsi="宋体" w:cs="宋体"/>
          <w:color w:val="000000"/>
          <w:sz w:val="24"/>
          <w:szCs w:val="28"/>
          <w:highlight w:val="none"/>
          <w:lang w:val="en-US" w:eastAsia="zh-CN"/>
        </w:rPr>
        <w:t>12.本项目专门面向中小企业。</w:t>
      </w:r>
    </w:p>
    <w:p w14:paraId="442B06C3">
      <w:pPr>
        <w:rPr>
          <w:rFonts w:hint="eastAsia"/>
        </w:rPr>
      </w:pPr>
    </w:p>
    <w:p w14:paraId="1DEC2C43">
      <w:pPr>
        <w:spacing w:after="50" w:line="420" w:lineRule="exact"/>
        <w:ind w:firstLine="480" w:firstLineChars="200"/>
        <w:rPr>
          <w:rFonts w:hint="eastAsia" w:hAnsi="宋体"/>
          <w:color w:val="000000"/>
          <w:sz w:val="24"/>
          <w:highlight w:val="none"/>
        </w:rPr>
      </w:pPr>
      <w:r>
        <w:rPr>
          <w:rFonts w:hint="eastAsia" w:hAnsi="宋体"/>
          <w:color w:val="000000"/>
          <w:sz w:val="24"/>
          <w:highlight w:val="none"/>
        </w:rPr>
        <w:t>注：1.以上证明材料复印件必须加盖供应商公章（鲜章），证明材料不齐或未按规定加盖鲜章为无效投标。</w:t>
      </w:r>
    </w:p>
    <w:p w14:paraId="5D960371">
      <w:pPr>
        <w:pStyle w:val="14"/>
        <w:rPr>
          <w:rFonts w:hint="eastAsia" w:eastAsia="宋体"/>
          <w:color w:val="000000"/>
          <w:highlight w:val="none"/>
          <w:lang w:val="en-US" w:eastAsia="zh-CN"/>
        </w:rPr>
      </w:pPr>
      <w:r>
        <w:rPr>
          <w:rFonts w:hint="eastAsia" w:hAnsi="宋体"/>
          <w:color w:val="000000"/>
          <w:sz w:val="24"/>
          <w:highlight w:val="none"/>
          <w:lang w:val="en-US" w:eastAsia="zh-CN"/>
        </w:rPr>
        <w:t xml:space="preserve">  2.以上证明材料格式按“第八章  响应文件格式”提供，若没有格式，供应商可自拟格式提供。</w:t>
      </w:r>
    </w:p>
    <w:p w14:paraId="5DC69ECF">
      <w:pPr>
        <w:spacing w:after="50" w:line="420" w:lineRule="exact"/>
        <w:ind w:firstLine="480" w:firstLineChars="200"/>
        <w:rPr>
          <w:rFonts w:hint="eastAsia" w:hAnsi="宋体"/>
          <w:color w:val="000000"/>
          <w:sz w:val="24"/>
          <w:highlight w:val="none"/>
        </w:rPr>
      </w:pPr>
      <w:r>
        <w:rPr>
          <w:rFonts w:hint="eastAsia" w:hAnsi="宋体"/>
          <w:color w:val="000000"/>
          <w:sz w:val="24"/>
          <w:highlight w:val="none"/>
          <w:lang w:val="en-US" w:eastAsia="zh-CN"/>
        </w:rPr>
        <w:t>3</w:t>
      </w:r>
      <w:r>
        <w:rPr>
          <w:rFonts w:hint="eastAsia" w:hAnsi="宋体"/>
          <w:color w:val="000000"/>
          <w:sz w:val="24"/>
          <w:highlight w:val="none"/>
        </w:rPr>
        <w:t>.以上资料各提供一份，必须装订成册。副本可以采用正本的复印件。封面上注明“资格性响应文件”、“供应商名称”、“</w:t>
      </w:r>
      <w:r>
        <w:rPr>
          <w:rFonts w:hint="eastAsia" w:hAnsi="宋体"/>
          <w:color w:val="000000"/>
          <w:sz w:val="24"/>
          <w:highlight w:val="none"/>
          <w:lang w:eastAsia="zh-CN"/>
        </w:rPr>
        <w:t>项目编号</w:t>
      </w:r>
      <w:r>
        <w:rPr>
          <w:rFonts w:hint="eastAsia" w:hAnsi="宋体"/>
          <w:color w:val="000000"/>
          <w:sz w:val="24"/>
          <w:highlight w:val="none"/>
        </w:rPr>
        <w:t>”、“项目名称”和分包号</w:t>
      </w:r>
      <w:r>
        <w:rPr>
          <w:rFonts w:hint="eastAsia" w:hAnsi="宋体"/>
          <w:color w:val="000000"/>
          <w:sz w:val="24"/>
          <w:highlight w:val="none"/>
          <w:lang w:eastAsia="zh-CN"/>
        </w:rPr>
        <w:t>（</w:t>
      </w:r>
      <w:r>
        <w:rPr>
          <w:rFonts w:hint="eastAsia" w:hAnsi="宋体"/>
          <w:color w:val="000000"/>
          <w:sz w:val="24"/>
          <w:highlight w:val="none"/>
        </w:rPr>
        <w:t>如有分包</w:t>
      </w:r>
      <w:r>
        <w:rPr>
          <w:rFonts w:hint="eastAsia" w:hAnsi="宋体"/>
          <w:color w:val="000000"/>
          <w:sz w:val="24"/>
          <w:highlight w:val="none"/>
          <w:lang w:eastAsia="zh-CN"/>
        </w:rPr>
        <w:t>）</w:t>
      </w:r>
      <w:r>
        <w:rPr>
          <w:rFonts w:hint="eastAsia" w:hAnsi="宋体"/>
          <w:color w:val="000000"/>
          <w:sz w:val="24"/>
          <w:highlight w:val="none"/>
        </w:rPr>
        <w:t>、“日期”、“正本”</w:t>
      </w:r>
      <w:r>
        <w:rPr>
          <w:rFonts w:hint="eastAsia" w:hAnsi="宋体"/>
          <w:color w:val="000000"/>
          <w:sz w:val="24"/>
          <w:highlight w:val="none"/>
          <w:lang w:eastAsia="zh-CN"/>
        </w:rPr>
        <w:t>或</w:t>
      </w:r>
      <w:r>
        <w:rPr>
          <w:rFonts w:hint="eastAsia" w:hAnsi="宋体"/>
          <w:color w:val="000000"/>
          <w:sz w:val="24"/>
          <w:highlight w:val="none"/>
        </w:rPr>
        <w:t>“副本”。</w:t>
      </w:r>
    </w:p>
    <w:p w14:paraId="52D164BC">
      <w:pPr>
        <w:spacing w:after="50" w:line="420" w:lineRule="exact"/>
        <w:ind w:firstLine="480" w:firstLineChars="200"/>
        <w:rPr>
          <w:rFonts w:hint="eastAsia" w:hAnsi="宋体"/>
          <w:color w:val="000000"/>
          <w:sz w:val="24"/>
          <w:highlight w:val="none"/>
        </w:rPr>
      </w:pPr>
      <w:r>
        <w:rPr>
          <w:rFonts w:hint="eastAsia" w:hAnsi="宋体"/>
          <w:color w:val="000000"/>
          <w:sz w:val="24"/>
          <w:highlight w:val="none"/>
          <w:lang w:val="en-US" w:eastAsia="zh-CN"/>
        </w:rPr>
        <w:t>4.</w:t>
      </w:r>
      <w:r>
        <w:rPr>
          <w:rFonts w:hint="eastAsia" w:hAnsi="宋体"/>
          <w:color w:val="000000"/>
          <w:sz w:val="24"/>
          <w:highlight w:val="none"/>
        </w:rPr>
        <w:t>本章为资格性审查的主要依据。</w:t>
      </w:r>
    </w:p>
    <w:p w14:paraId="6F0F9482">
      <w:pPr>
        <w:spacing w:line="400" w:lineRule="exact"/>
        <w:jc w:val="both"/>
        <w:rPr>
          <w:rFonts w:hint="eastAsia" w:ascii="黑体" w:hAnsi="宋体" w:eastAsia="黑体"/>
          <w:b/>
          <w:color w:val="000000"/>
          <w:sz w:val="32"/>
          <w:szCs w:val="32"/>
          <w:highlight w:val="none"/>
        </w:rPr>
      </w:pPr>
    </w:p>
    <w:p w14:paraId="422C206C">
      <w:pPr>
        <w:rPr>
          <w:rFonts w:hint="eastAsia"/>
          <w:color w:val="000000"/>
          <w:highlight w:val="none"/>
        </w:rPr>
      </w:pPr>
      <w:bookmarkStart w:id="75" w:name="_Toc7173"/>
      <w:bookmarkStart w:id="76" w:name="_Toc20972"/>
      <w:r>
        <w:rPr>
          <w:rFonts w:hint="eastAsia"/>
          <w:color w:val="000000"/>
          <w:highlight w:val="none"/>
        </w:rPr>
        <w:br w:type="page"/>
      </w:r>
    </w:p>
    <w:p w14:paraId="17129D45">
      <w:pPr>
        <w:pStyle w:val="2"/>
        <w:rPr>
          <w:rFonts w:hint="eastAsia"/>
          <w:color w:val="000000"/>
          <w:highlight w:val="none"/>
        </w:rPr>
      </w:pPr>
      <w:r>
        <w:rPr>
          <w:rFonts w:hint="eastAsia"/>
          <w:color w:val="000000"/>
          <w:highlight w:val="none"/>
        </w:rPr>
        <w:t>第五章  采购项目技术、服务、</w:t>
      </w:r>
      <w:r>
        <w:rPr>
          <w:rFonts w:hint="eastAsia"/>
          <w:color w:val="000000"/>
          <w:highlight w:val="none"/>
          <w:lang w:eastAsia="zh-CN"/>
        </w:rPr>
        <w:t>采购合同</w:t>
      </w:r>
      <w:r>
        <w:rPr>
          <w:rFonts w:hint="eastAsia"/>
          <w:color w:val="000000"/>
          <w:highlight w:val="none"/>
        </w:rPr>
        <w:t>内容条款及其他商务要求</w:t>
      </w:r>
      <w:bookmarkEnd w:id="75"/>
      <w:bookmarkEnd w:id="76"/>
    </w:p>
    <w:bookmarkEnd w:id="60"/>
    <w:bookmarkEnd w:id="61"/>
    <w:bookmarkEnd w:id="62"/>
    <w:bookmarkEnd w:id="63"/>
    <w:bookmarkEnd w:id="64"/>
    <w:p w14:paraId="5F0C071B">
      <w:pPr>
        <w:spacing w:after="120" w:line="440" w:lineRule="exact"/>
        <w:rPr>
          <w:rFonts w:hint="eastAsia" w:ascii="宋体" w:hAnsi="宋体" w:eastAsia="宋体" w:cs="宋体"/>
          <w:b/>
          <w:color w:val="000000"/>
          <w:sz w:val="24"/>
          <w:highlight w:val="none"/>
        </w:rPr>
      </w:pPr>
      <w:bookmarkStart w:id="77" w:name="_Toc183582232"/>
      <w:bookmarkStart w:id="78" w:name="_Toc183682369"/>
      <w:bookmarkStart w:id="79" w:name="_Toc217446057"/>
      <w:r>
        <w:rPr>
          <w:rFonts w:hint="eastAsia" w:ascii="宋体" w:hAnsi="宋体" w:eastAsia="宋体" w:cs="宋体"/>
          <w:b/>
          <w:color w:val="000000"/>
          <w:sz w:val="24"/>
          <w:highlight w:val="none"/>
        </w:rPr>
        <w:t>一、采购项目简介</w:t>
      </w:r>
    </w:p>
    <w:p w14:paraId="6FA7726A">
      <w:pPr>
        <w:pStyle w:val="22"/>
        <w:rPr>
          <w:rFonts w:hint="eastAsia" w:ascii="宋体" w:hAnsi="宋体" w:eastAsia="宋体" w:cs="宋体"/>
          <w:b/>
          <w:color w:val="000000"/>
          <w:highlight w:val="none"/>
        </w:rPr>
      </w:pPr>
    </w:p>
    <w:p w14:paraId="58740900">
      <w:pPr>
        <w:pStyle w:val="22"/>
        <w:ind w:firstLine="480" w:firstLineChars="200"/>
        <w:rPr>
          <w:rFonts w:hint="eastAsia" w:ascii="宋体" w:hAnsi="宋体" w:eastAsia="宋体" w:cs="宋体"/>
          <w:b/>
          <w:color w:val="000000"/>
          <w:highlight w:val="none"/>
        </w:rPr>
      </w:pPr>
      <w:r>
        <w:rPr>
          <w:rFonts w:hint="eastAsia" w:ascii="宋体" w:hAnsi="宋体"/>
          <w:b w:val="0"/>
          <w:bCs/>
          <w:color w:val="000000"/>
          <w:sz w:val="24"/>
          <w:lang w:val="en-US" w:eastAsia="zh-CN"/>
        </w:rPr>
        <w:t>为了提升服务质量、优化管理效率、降低运营成本；同时保障师生获得安全、高效、多元化的餐饮服务，我校决定通过外包模式将食堂委托给具备资质的第三方服务(包括人力资源管理、岗位培训、日常服务等环节等）。</w:t>
      </w:r>
    </w:p>
    <w:p w14:paraId="1E3ECA42">
      <w:pPr>
        <w:pStyle w:val="22"/>
        <w:rPr>
          <w:rFonts w:hint="eastAsia" w:ascii="宋体" w:hAnsi="宋体" w:eastAsia="宋体" w:cs="宋体"/>
          <w:b/>
          <w:color w:val="000000"/>
          <w:highlight w:val="none"/>
        </w:rPr>
      </w:pPr>
    </w:p>
    <w:p w14:paraId="4E455246">
      <w:pPr>
        <w:pStyle w:val="22"/>
        <w:rPr>
          <w:rFonts w:hint="eastAsia" w:ascii="宋体" w:hAnsi="宋体" w:eastAsia="宋体" w:cs="宋体"/>
          <w:color w:val="000000"/>
          <w:highlight w:val="none"/>
        </w:rPr>
      </w:pPr>
      <w:r>
        <w:rPr>
          <w:rFonts w:hint="eastAsia" w:ascii="宋体" w:hAnsi="宋体" w:eastAsia="宋体" w:cs="宋体"/>
          <w:b/>
          <w:color w:val="000000"/>
          <w:highlight w:val="none"/>
        </w:rPr>
        <w:t>二、服务内容及相关服务要求</w:t>
      </w:r>
    </w:p>
    <w:p w14:paraId="29B8D20D">
      <w:pPr>
        <w:spacing w:after="50" w:line="420" w:lineRule="exact"/>
        <w:rPr>
          <w:rFonts w:hint="eastAsia" w:ascii="宋体" w:hAnsi="宋体" w:eastAsia="宋体" w:cs="宋体"/>
          <w:color w:val="000000"/>
          <w:sz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w:t>
      </w:r>
      <w:r>
        <w:rPr>
          <w:rFonts w:hint="eastAsia" w:ascii="宋体" w:hAnsi="宋体" w:eastAsia="宋体" w:cs="宋体"/>
          <w:color w:val="000000"/>
          <w:sz w:val="24"/>
          <w:highlight w:val="none"/>
        </w:rPr>
        <w:t>服务要求</w:t>
      </w:r>
    </w:p>
    <w:p w14:paraId="4A87D132">
      <w:pPr>
        <w:spacing w:after="50" w:line="420" w:lineRule="exact"/>
        <w:ind w:firstLine="480" w:firstLineChars="200"/>
        <w:rPr>
          <w:rFonts w:hint="eastAsia" w:ascii="宋体" w:hAnsi="宋体"/>
          <w:sz w:val="24"/>
        </w:rPr>
      </w:pPr>
      <w:r>
        <w:rPr>
          <w:rFonts w:hint="eastAsia" w:ascii="宋体" w:hAnsi="宋体"/>
          <w:sz w:val="24"/>
          <w:lang w:val="en-US" w:eastAsia="zh-CN"/>
        </w:rPr>
        <w:t>1.1</w:t>
      </w:r>
      <w:r>
        <w:rPr>
          <w:rFonts w:hint="eastAsia" w:ascii="宋体" w:hAnsi="宋体"/>
          <w:sz w:val="24"/>
        </w:rPr>
        <w:t>基本要求</w:t>
      </w:r>
    </w:p>
    <w:p w14:paraId="3289D59D">
      <w:pPr>
        <w:spacing w:after="50" w:line="42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eastAsia="zh-CN"/>
        </w:rPr>
        <w:t>供应商</w:t>
      </w:r>
      <w:r>
        <w:rPr>
          <w:rFonts w:hint="eastAsia" w:ascii="宋体" w:hAnsi="宋体"/>
          <w:sz w:val="24"/>
        </w:rPr>
        <w:t>必须按照采购人规定时间</w:t>
      </w:r>
      <w:r>
        <w:rPr>
          <w:rFonts w:hint="eastAsia" w:ascii="宋体" w:hAnsi="宋体"/>
          <w:sz w:val="24"/>
          <w:lang w:eastAsia="zh-CN"/>
        </w:rPr>
        <w:t>提供</w:t>
      </w:r>
      <w:r>
        <w:rPr>
          <w:rFonts w:hint="eastAsia" w:ascii="宋体" w:hAnsi="宋体"/>
          <w:sz w:val="24"/>
        </w:rPr>
        <w:t>餐饮</w:t>
      </w:r>
      <w:r>
        <w:rPr>
          <w:rFonts w:hint="eastAsia" w:ascii="宋体" w:hAnsi="宋体"/>
          <w:sz w:val="24"/>
          <w:lang w:eastAsia="zh-CN"/>
        </w:rPr>
        <w:t>劳务</w:t>
      </w:r>
      <w:r>
        <w:rPr>
          <w:rFonts w:hint="eastAsia" w:ascii="宋体" w:hAnsi="宋体"/>
          <w:sz w:val="24"/>
        </w:rPr>
        <w:t>服务。</w:t>
      </w:r>
    </w:p>
    <w:p w14:paraId="2118D171">
      <w:pPr>
        <w:spacing w:after="50" w:line="420" w:lineRule="exact"/>
        <w:ind w:firstLine="480" w:firstLineChars="200"/>
        <w:rPr>
          <w:rFonts w:hint="eastAsia" w:ascii="宋体" w:hAnsi="宋体"/>
          <w:sz w:val="24"/>
        </w:rPr>
      </w:pPr>
      <w:r>
        <w:rPr>
          <w:rFonts w:hint="eastAsia" w:ascii="宋体" w:hAnsi="宋体"/>
          <w:sz w:val="24"/>
        </w:rPr>
        <w:t>（2）餐饮</w:t>
      </w:r>
      <w:r>
        <w:rPr>
          <w:rFonts w:hint="eastAsia" w:ascii="宋体" w:hAnsi="宋体"/>
          <w:sz w:val="24"/>
          <w:lang w:eastAsia="zh-CN"/>
        </w:rPr>
        <w:t>劳务</w:t>
      </w:r>
      <w:r>
        <w:rPr>
          <w:rFonts w:hint="eastAsia" w:ascii="宋体" w:hAnsi="宋体"/>
          <w:sz w:val="24"/>
        </w:rPr>
        <w:t>服务人员的总体要求:</w:t>
      </w:r>
      <w:r>
        <w:rPr>
          <w:rFonts w:hint="eastAsia" w:ascii="宋体" w:hAnsi="宋体"/>
          <w:sz w:val="24"/>
          <w:lang w:eastAsia="zh-CN"/>
        </w:rPr>
        <w:t>供应商提供</w:t>
      </w:r>
      <w:r>
        <w:rPr>
          <w:rFonts w:hint="eastAsia" w:ascii="宋体" w:hAnsi="宋体"/>
          <w:sz w:val="24"/>
        </w:rPr>
        <w:t>统一着装,整洁大方,佩证齐全；文明礼貌,行为规范,服务热情；尽职尽责,勤奋工作,规范操作；遵章守纪,厉行节约,爱护公物。</w:t>
      </w:r>
    </w:p>
    <w:p w14:paraId="4873EBE1">
      <w:pPr>
        <w:spacing w:after="50" w:line="42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w:t>
      </w:r>
      <w:r>
        <w:rPr>
          <w:rFonts w:hint="eastAsia" w:ascii="宋体" w:hAnsi="宋体"/>
          <w:sz w:val="24"/>
          <w:lang w:eastAsia="zh-CN"/>
        </w:rPr>
        <w:t>厨房、</w:t>
      </w:r>
      <w:r>
        <w:rPr>
          <w:rFonts w:hint="eastAsia" w:ascii="宋体" w:hAnsi="宋体"/>
          <w:sz w:val="24"/>
        </w:rPr>
        <w:t>操作间等均属于</w:t>
      </w:r>
      <w:r>
        <w:rPr>
          <w:rFonts w:hint="eastAsia" w:ascii="宋体" w:hAnsi="宋体"/>
          <w:sz w:val="24"/>
          <w:lang w:eastAsia="zh-CN"/>
        </w:rPr>
        <w:t>供应商</w:t>
      </w:r>
      <w:r>
        <w:rPr>
          <w:rFonts w:hint="eastAsia" w:ascii="宋体" w:hAnsi="宋体"/>
          <w:sz w:val="24"/>
        </w:rPr>
        <w:t>管理范围，供应商保证经营区域卫生、整洁。</w:t>
      </w:r>
      <w:r>
        <w:rPr>
          <w:rFonts w:hint="eastAsia" w:ascii="宋体" w:hAnsi="宋体"/>
          <w:sz w:val="24"/>
          <w:lang w:eastAsia="zh-CN"/>
        </w:rPr>
        <w:t>服务人员</w:t>
      </w:r>
      <w:r>
        <w:rPr>
          <w:rFonts w:hint="eastAsia" w:ascii="宋体" w:hAnsi="宋体"/>
          <w:sz w:val="24"/>
        </w:rPr>
        <w:t>要遵守餐饮法规以及采购人规章制度，要有良好的服务态度并监督实施，不能与就餐人员发生争吵或冲突，如发现违规者，采购人有权视情节提出处理意见。</w:t>
      </w:r>
    </w:p>
    <w:p w14:paraId="27137A33">
      <w:pPr>
        <w:spacing w:after="50" w:line="42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）卫生检疫、</w:t>
      </w:r>
      <w:r>
        <w:rPr>
          <w:rFonts w:hint="eastAsia" w:ascii="宋体" w:hAnsi="宋体"/>
          <w:sz w:val="24"/>
          <w:lang w:eastAsia="zh-CN"/>
        </w:rPr>
        <w:t>服务人员</w:t>
      </w:r>
      <w:r>
        <w:rPr>
          <w:rFonts w:hint="eastAsia" w:ascii="宋体" w:hAnsi="宋体"/>
          <w:sz w:val="24"/>
        </w:rPr>
        <w:t>体检等费用均由供应商自理，因供应商管理不善造成就餐人员食物中毒或安全事故，概由</w:t>
      </w:r>
      <w:r>
        <w:rPr>
          <w:rFonts w:hint="eastAsia" w:ascii="宋体" w:hAnsi="宋体"/>
          <w:sz w:val="24"/>
          <w:lang w:eastAsia="zh-CN"/>
        </w:rPr>
        <w:t>供应商</w:t>
      </w:r>
      <w:r>
        <w:rPr>
          <w:rFonts w:hint="eastAsia" w:ascii="宋体" w:hAnsi="宋体"/>
          <w:sz w:val="24"/>
        </w:rPr>
        <w:t>负全部责任。</w:t>
      </w:r>
    </w:p>
    <w:p w14:paraId="34F3D32A">
      <w:pPr>
        <w:spacing w:after="50" w:line="42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）整个食堂的卫生防疫、</w:t>
      </w:r>
      <w:r>
        <w:rPr>
          <w:rFonts w:hint="eastAsia" w:ascii="宋体" w:hAnsi="宋体"/>
          <w:sz w:val="24"/>
          <w:lang w:eastAsia="zh-CN"/>
        </w:rPr>
        <w:t>食品加工</w:t>
      </w:r>
      <w:r>
        <w:rPr>
          <w:rFonts w:hint="eastAsia" w:ascii="宋体" w:hAnsi="宋体"/>
          <w:sz w:val="24"/>
        </w:rPr>
        <w:t>环境必须达到卫生监督标准，采购人有权监督，并定时或不定时检查。</w:t>
      </w:r>
    </w:p>
    <w:p w14:paraId="01F22E59">
      <w:pPr>
        <w:spacing w:after="50" w:line="42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）保证</w:t>
      </w:r>
      <w:r>
        <w:rPr>
          <w:rFonts w:hint="eastAsia" w:hAnsi="宋体"/>
          <w:sz w:val="24"/>
          <w:lang w:val="en-US" w:eastAsia="zh-CN"/>
        </w:rPr>
        <w:t>餐食</w:t>
      </w:r>
      <w:r>
        <w:rPr>
          <w:rFonts w:hint="eastAsia" w:ascii="宋体" w:hAnsi="宋体"/>
          <w:sz w:val="24"/>
          <w:lang w:eastAsia="zh-CN"/>
        </w:rPr>
        <w:t>服务</w:t>
      </w:r>
      <w:r>
        <w:rPr>
          <w:rFonts w:hint="eastAsia" w:ascii="宋体" w:hAnsi="宋体"/>
          <w:sz w:val="24"/>
        </w:rPr>
        <w:t>正点、优质。不准</w:t>
      </w:r>
      <w:r>
        <w:rPr>
          <w:rFonts w:hint="eastAsia" w:ascii="宋体" w:hAnsi="宋体"/>
          <w:sz w:val="24"/>
          <w:lang w:eastAsia="zh-CN"/>
        </w:rPr>
        <w:t>制作</w:t>
      </w:r>
      <w:r>
        <w:rPr>
          <w:rFonts w:hint="eastAsia" w:ascii="宋体" w:hAnsi="宋体"/>
          <w:sz w:val="24"/>
        </w:rPr>
        <w:t>变质、变味饭菜。</w:t>
      </w:r>
    </w:p>
    <w:p w14:paraId="4A42E456">
      <w:pPr>
        <w:spacing w:after="50" w:line="42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w:t>
      </w:r>
      <w:r>
        <w:rPr>
          <w:rFonts w:hint="eastAsia" w:ascii="宋体" w:hAnsi="宋体"/>
          <w:sz w:val="24"/>
          <w:lang w:eastAsia="zh-CN"/>
        </w:rPr>
        <w:t>服务</w:t>
      </w:r>
      <w:r>
        <w:rPr>
          <w:rFonts w:hint="eastAsia" w:ascii="宋体" w:hAnsi="宋体"/>
          <w:sz w:val="24"/>
        </w:rPr>
        <w:t>供应商必须作好停水、停电、停气的应急措施。</w:t>
      </w:r>
    </w:p>
    <w:p w14:paraId="62CE9806">
      <w:pPr>
        <w:spacing w:after="50" w:line="42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w:t>
      </w:r>
      <w:r>
        <w:rPr>
          <w:rFonts w:hint="eastAsia" w:ascii="宋体" w:hAnsi="宋体"/>
          <w:sz w:val="24"/>
          <w:lang w:eastAsia="zh-CN"/>
        </w:rPr>
        <w:t>服务</w:t>
      </w:r>
      <w:r>
        <w:rPr>
          <w:rFonts w:hint="eastAsia" w:ascii="宋体" w:hAnsi="宋体"/>
          <w:sz w:val="24"/>
        </w:rPr>
        <w:t>供应商必须保护好采购人所有财产，爱护厨具、设备、设施，并及时进行保养、维修，延长其使用年限。</w:t>
      </w:r>
    </w:p>
    <w:p w14:paraId="3264362D">
      <w:pPr>
        <w:spacing w:after="50" w:line="42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供应商的从业人员要求：供应商内部有岗前培训机构,服务人员经过岗前培训，合格才能上岗，人员与岗位须相对固定，并定期对员工进行技能培训、学校知识培训、服务意识与服务技巧的培训、安全培训，定期对员工进行健康体检，健康档案备份送采购人存档,各岗位配置人员数量应满足采购人工作要求，同时要做好员工的招聘储备工作，一旦有员工临时离岗或离职保证及时补充员工上岗。</w:t>
      </w:r>
    </w:p>
    <w:p w14:paraId="78955EEE">
      <w:pPr>
        <w:spacing w:after="50" w:line="42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10</w:t>
      </w:r>
      <w:r>
        <w:rPr>
          <w:rFonts w:hint="eastAsia" w:ascii="宋体" w:hAnsi="宋体"/>
          <w:sz w:val="24"/>
        </w:rPr>
        <w:t>）</w:t>
      </w:r>
      <w:r>
        <w:rPr>
          <w:rFonts w:hint="eastAsia" w:ascii="宋体" w:hAnsi="宋体"/>
          <w:sz w:val="24"/>
          <w:lang w:eastAsia="zh-CN"/>
        </w:rPr>
        <w:t>服务</w:t>
      </w:r>
      <w:r>
        <w:rPr>
          <w:rFonts w:hint="eastAsia" w:ascii="宋体" w:hAnsi="宋体"/>
          <w:sz w:val="24"/>
        </w:rPr>
        <w:t>供应商各种制度、记录、每月考核等文字资料必须送一份给采购人存档以备查，</w:t>
      </w:r>
      <w:r>
        <w:rPr>
          <w:rFonts w:hint="eastAsia" w:ascii="宋体" w:hAnsi="宋体"/>
          <w:sz w:val="24"/>
          <w:lang w:eastAsia="zh-CN"/>
        </w:rPr>
        <w:t>服务</w:t>
      </w:r>
      <w:r>
        <w:rPr>
          <w:rFonts w:hint="eastAsia" w:ascii="宋体" w:hAnsi="宋体"/>
          <w:sz w:val="24"/>
        </w:rPr>
        <w:t>供应商有责任配合采购人接受上级领导部门的监督、检查，并提供跟本项目服务相关工作必须的材料。</w:t>
      </w:r>
    </w:p>
    <w:p w14:paraId="25806D4F">
      <w:pPr>
        <w:pStyle w:val="22"/>
        <w:ind w:firstLine="48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（11）由于采购人场地受限，采购人不提供服务人员的住宿和休息房间。</w:t>
      </w:r>
    </w:p>
    <w:p w14:paraId="7993F8DF">
      <w:pPr>
        <w:spacing w:after="50" w:line="420" w:lineRule="exact"/>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12）供应商劳务用工必须符合《劳动合同法》要求，包括人员工资，社保医保购买、劳保福利等均由供应商负责。在服务期间，如发生用工纠纷，人身安全等事故均由供应商自行负责，与采购人无关。（需单独提供承诺函，实质性要求）</w:t>
      </w:r>
    </w:p>
    <w:p w14:paraId="499BF5CD">
      <w:pPr>
        <w:spacing w:after="50" w:line="420" w:lineRule="exact"/>
        <w:ind w:firstLine="480" w:firstLineChars="200"/>
        <w:rPr>
          <w:rFonts w:hint="eastAsia" w:ascii="宋体" w:hAnsi="宋体"/>
          <w:sz w:val="24"/>
        </w:rPr>
      </w:pPr>
      <w:r>
        <w:rPr>
          <w:rFonts w:hint="eastAsia" w:ascii="宋体" w:hAnsi="宋体"/>
          <w:sz w:val="24"/>
        </w:rPr>
        <w:t>2、</w:t>
      </w:r>
      <w:r>
        <w:rPr>
          <w:rFonts w:hint="eastAsia" w:ascii="宋体" w:hAnsi="宋体"/>
          <w:sz w:val="24"/>
          <w:lang w:eastAsia="zh-CN"/>
        </w:rPr>
        <w:t>服务</w:t>
      </w:r>
      <w:r>
        <w:rPr>
          <w:rFonts w:hint="eastAsia" w:ascii="宋体" w:hAnsi="宋体"/>
          <w:sz w:val="24"/>
        </w:rPr>
        <w:t>实施方案</w:t>
      </w:r>
    </w:p>
    <w:p w14:paraId="720807FD">
      <w:pPr>
        <w:spacing w:after="50" w:line="420" w:lineRule="exact"/>
        <w:ind w:firstLine="480" w:firstLineChars="200"/>
        <w:rPr>
          <w:rFonts w:hint="eastAsia" w:ascii="宋体" w:hAnsi="宋体"/>
          <w:sz w:val="24"/>
        </w:rPr>
      </w:pPr>
      <w:r>
        <w:rPr>
          <w:rFonts w:hint="eastAsia" w:ascii="宋体" w:hAnsi="宋体"/>
          <w:sz w:val="24"/>
        </w:rPr>
        <w:t>（1）食堂管理制度，包括食堂食品安全、食品卫生、人员管理及培训、各环节操作制度、操作安全管理及应急预案等；</w:t>
      </w:r>
    </w:p>
    <w:p w14:paraId="65D13C45">
      <w:pPr>
        <w:spacing w:after="50" w:line="420" w:lineRule="exact"/>
        <w:ind w:firstLine="480" w:firstLineChars="200"/>
        <w:rPr>
          <w:rFonts w:hint="eastAsia" w:ascii="宋体" w:hAnsi="宋体"/>
          <w:sz w:val="24"/>
        </w:rPr>
      </w:pPr>
      <w:r>
        <w:rPr>
          <w:rFonts w:hint="eastAsia" w:ascii="宋体" w:hAnsi="宋体"/>
          <w:sz w:val="24"/>
        </w:rPr>
        <w:t>（2）</w:t>
      </w:r>
      <w:r>
        <w:rPr>
          <w:rFonts w:hint="eastAsia" w:ascii="宋体" w:hAnsi="宋体"/>
          <w:sz w:val="24"/>
          <w:lang w:eastAsia="zh-CN"/>
        </w:rPr>
        <w:t>服务</w:t>
      </w:r>
      <w:r>
        <w:rPr>
          <w:rFonts w:hint="eastAsia" w:ascii="宋体" w:hAnsi="宋体"/>
          <w:sz w:val="24"/>
        </w:rPr>
        <w:t>供应商特色</w:t>
      </w:r>
      <w:r>
        <w:rPr>
          <w:rFonts w:hint="eastAsia" w:ascii="宋体" w:hAnsi="宋体"/>
          <w:sz w:val="24"/>
          <w:lang w:eastAsia="zh-CN"/>
        </w:rPr>
        <w:t>劳务</w:t>
      </w:r>
      <w:r>
        <w:rPr>
          <w:rFonts w:hint="eastAsia" w:ascii="宋体" w:hAnsi="宋体"/>
          <w:sz w:val="24"/>
        </w:rPr>
        <w:t>服务</w:t>
      </w:r>
      <w:r>
        <w:rPr>
          <w:rFonts w:hint="eastAsia" w:ascii="宋体" w:hAnsi="宋体"/>
          <w:sz w:val="24"/>
          <w:lang w:eastAsia="zh-CN"/>
        </w:rPr>
        <w:t>方案</w:t>
      </w:r>
      <w:r>
        <w:rPr>
          <w:rFonts w:hint="eastAsia" w:ascii="宋体" w:hAnsi="宋体"/>
          <w:sz w:val="24"/>
        </w:rPr>
        <w:t>；</w:t>
      </w:r>
    </w:p>
    <w:p w14:paraId="4812EFB9">
      <w:pPr>
        <w:spacing w:after="50" w:line="420" w:lineRule="exact"/>
        <w:ind w:firstLine="480" w:firstLineChars="200"/>
        <w:rPr>
          <w:rFonts w:hint="eastAsia" w:ascii="宋体" w:hAnsi="宋体"/>
          <w:sz w:val="24"/>
        </w:rPr>
      </w:pPr>
      <w:r>
        <w:rPr>
          <w:rFonts w:hint="eastAsia" w:ascii="宋体" w:hAnsi="宋体"/>
          <w:sz w:val="24"/>
        </w:rPr>
        <w:t>（3）针对本项目的</w:t>
      </w:r>
      <w:r>
        <w:rPr>
          <w:rFonts w:hint="eastAsia" w:ascii="宋体" w:hAnsi="宋体"/>
          <w:sz w:val="24"/>
          <w:lang w:eastAsia="zh-CN"/>
        </w:rPr>
        <w:t>服务</w:t>
      </w:r>
      <w:r>
        <w:rPr>
          <w:rFonts w:hint="eastAsia" w:ascii="宋体" w:hAnsi="宋体"/>
          <w:sz w:val="24"/>
        </w:rPr>
        <w:t>实施方案的整体设想与规划；</w:t>
      </w:r>
    </w:p>
    <w:p w14:paraId="743A3515">
      <w:pPr>
        <w:spacing w:after="50" w:line="420" w:lineRule="exact"/>
        <w:ind w:firstLine="480" w:firstLineChars="200"/>
        <w:rPr>
          <w:rFonts w:hint="eastAsia" w:ascii="宋体" w:hAnsi="宋体"/>
          <w:sz w:val="24"/>
        </w:rPr>
      </w:pPr>
      <w:r>
        <w:rPr>
          <w:rFonts w:hint="eastAsia" w:ascii="宋体" w:hAnsi="宋体"/>
          <w:sz w:val="24"/>
        </w:rPr>
        <w:t>（4）</w:t>
      </w:r>
      <w:r>
        <w:rPr>
          <w:rFonts w:hint="eastAsia" w:ascii="宋体" w:hAnsi="宋体"/>
          <w:sz w:val="24"/>
          <w:lang w:eastAsia="zh-CN"/>
        </w:rPr>
        <w:t>相关</w:t>
      </w:r>
      <w:r>
        <w:rPr>
          <w:rFonts w:hint="eastAsia" w:ascii="宋体" w:hAnsi="宋体"/>
          <w:sz w:val="24"/>
        </w:rPr>
        <w:t>服务承诺。</w:t>
      </w:r>
    </w:p>
    <w:p w14:paraId="286D86C8">
      <w:pPr>
        <w:spacing w:after="50" w:line="420" w:lineRule="exact"/>
        <w:ind w:firstLine="480" w:firstLineChars="200"/>
        <w:rPr>
          <w:rFonts w:hint="eastAsia" w:ascii="宋体" w:hAnsi="宋体"/>
          <w:sz w:val="24"/>
        </w:rPr>
      </w:pPr>
      <w:r>
        <w:rPr>
          <w:rFonts w:hint="eastAsia" w:ascii="宋体" w:hAnsi="宋体"/>
          <w:sz w:val="24"/>
        </w:rPr>
        <w:t>3、采购人对食堂劳务服务管理及处罚办法</w:t>
      </w:r>
    </w:p>
    <w:p w14:paraId="000B8753">
      <w:pPr>
        <w:spacing w:after="50" w:line="420" w:lineRule="exact"/>
        <w:ind w:firstLine="480" w:firstLineChars="200"/>
        <w:rPr>
          <w:rFonts w:hint="eastAsia" w:ascii="宋体" w:hAnsi="宋体" w:eastAsia="宋体"/>
          <w:sz w:val="24"/>
          <w:lang w:eastAsia="zh-CN"/>
        </w:rPr>
      </w:pPr>
      <w:r>
        <w:rPr>
          <w:rFonts w:hint="eastAsia" w:ascii="宋体" w:hAnsi="宋体"/>
          <w:sz w:val="24"/>
        </w:rPr>
        <w:t>（1）</w:t>
      </w:r>
      <w:r>
        <w:rPr>
          <w:rFonts w:hint="eastAsia" w:ascii="宋体" w:hAnsi="宋体"/>
          <w:sz w:val="24"/>
          <w:lang w:eastAsia="zh-CN"/>
        </w:rPr>
        <w:t>服务</w:t>
      </w:r>
      <w:r>
        <w:rPr>
          <w:rFonts w:hint="eastAsia" w:ascii="宋体" w:hAnsi="宋体"/>
          <w:sz w:val="24"/>
        </w:rPr>
        <w:t>人员卫生</w:t>
      </w:r>
      <w:r>
        <w:rPr>
          <w:rFonts w:hint="eastAsia" w:ascii="宋体" w:hAnsi="宋体"/>
          <w:sz w:val="24"/>
          <w:lang w:eastAsia="zh-CN"/>
        </w:rPr>
        <w:t>要求</w:t>
      </w:r>
    </w:p>
    <w:p w14:paraId="643CF5E3">
      <w:pPr>
        <w:spacing w:after="50" w:line="420" w:lineRule="exact"/>
        <w:ind w:firstLine="480" w:firstLineChars="200"/>
        <w:rPr>
          <w:rFonts w:hint="eastAsia" w:ascii="宋体" w:hAnsi="宋体"/>
          <w:sz w:val="24"/>
        </w:rPr>
      </w:pPr>
      <w:r>
        <w:rPr>
          <w:rFonts w:hint="eastAsia" w:ascii="宋体" w:hAnsi="宋体"/>
          <w:sz w:val="24"/>
        </w:rPr>
        <w:t>①着装仪表：</w:t>
      </w:r>
      <w:r>
        <w:rPr>
          <w:rFonts w:hint="eastAsia" w:ascii="宋体" w:hAnsi="宋体"/>
          <w:sz w:val="24"/>
          <w:lang w:eastAsia="zh-CN"/>
        </w:rPr>
        <w:t>服务</w:t>
      </w:r>
      <w:r>
        <w:rPr>
          <w:rFonts w:hint="eastAsia" w:ascii="宋体" w:hAnsi="宋体"/>
          <w:sz w:val="24"/>
        </w:rPr>
        <w:t>人员在工作时必须将工作服、工作帽穿戴整齐；头部要保持清洁，发型和长发以不得影响工作和卫生为标准；女性</w:t>
      </w:r>
      <w:r>
        <w:rPr>
          <w:rFonts w:hint="eastAsia" w:ascii="宋体" w:hAnsi="宋体"/>
          <w:sz w:val="24"/>
          <w:lang w:eastAsia="zh-CN"/>
        </w:rPr>
        <w:t>服务人员</w:t>
      </w:r>
      <w:r>
        <w:rPr>
          <w:rFonts w:hint="eastAsia" w:ascii="宋体" w:hAnsi="宋体"/>
          <w:sz w:val="24"/>
        </w:rPr>
        <w:t>不可以化装和佩戴首饰；工作服要保持清洁卫生，勤洗勤换并做到专人专用；严禁穿背心、内衣裤、超短裙或裤以及睡衣上岗；上厕所应及时换下工作服。若违反，每人次支付违约金100—500元。</w:t>
      </w:r>
    </w:p>
    <w:p w14:paraId="1ED59ACA">
      <w:pPr>
        <w:spacing w:after="50" w:line="420" w:lineRule="exact"/>
        <w:ind w:firstLine="480" w:firstLineChars="200"/>
        <w:rPr>
          <w:rFonts w:hint="eastAsia" w:ascii="宋体" w:hAnsi="宋体"/>
          <w:sz w:val="24"/>
        </w:rPr>
      </w:pPr>
      <w:r>
        <w:rPr>
          <w:rFonts w:hint="eastAsia" w:ascii="宋体" w:hAnsi="宋体"/>
          <w:sz w:val="24"/>
        </w:rPr>
        <w:t>②男</w:t>
      </w:r>
      <w:r>
        <w:rPr>
          <w:rFonts w:hint="eastAsia" w:ascii="宋体" w:hAnsi="宋体"/>
          <w:sz w:val="24"/>
          <w:lang w:eastAsia="zh-CN"/>
        </w:rPr>
        <w:t>服务人员</w:t>
      </w:r>
      <w:r>
        <w:rPr>
          <w:rFonts w:hint="eastAsia" w:ascii="宋体" w:hAnsi="宋体"/>
          <w:sz w:val="24"/>
        </w:rPr>
        <w:t>严禁留长发、胡子、长指甲；女</w:t>
      </w:r>
      <w:r>
        <w:rPr>
          <w:rFonts w:hint="eastAsia" w:ascii="宋体" w:hAnsi="宋体"/>
          <w:sz w:val="24"/>
          <w:lang w:eastAsia="zh-CN"/>
        </w:rPr>
        <w:t>服务人员</w:t>
      </w:r>
      <w:r>
        <w:rPr>
          <w:rFonts w:hint="eastAsia" w:ascii="宋体" w:hAnsi="宋体"/>
          <w:sz w:val="24"/>
        </w:rPr>
        <w:t>头发盘在工作帽内为宜,严禁留长指甲及涂指甲油。若违反，每人次支付违约金100—500元。</w:t>
      </w:r>
    </w:p>
    <w:p w14:paraId="24C5C9A7">
      <w:pPr>
        <w:spacing w:after="50" w:line="420" w:lineRule="exact"/>
        <w:ind w:firstLine="480" w:firstLineChars="200"/>
        <w:rPr>
          <w:rFonts w:hint="eastAsia" w:ascii="宋体" w:hAnsi="宋体"/>
          <w:sz w:val="24"/>
        </w:rPr>
      </w:pPr>
      <w:r>
        <w:rPr>
          <w:rFonts w:hint="eastAsia" w:ascii="宋体" w:hAnsi="宋体"/>
          <w:sz w:val="24"/>
        </w:rPr>
        <w:t>③严禁</w:t>
      </w:r>
      <w:r>
        <w:rPr>
          <w:rFonts w:hint="eastAsia" w:ascii="宋体" w:hAnsi="宋体"/>
          <w:sz w:val="24"/>
          <w:lang w:eastAsia="zh-CN"/>
        </w:rPr>
        <w:t>服务人员</w:t>
      </w:r>
      <w:r>
        <w:rPr>
          <w:rFonts w:hint="eastAsia" w:ascii="宋体" w:hAnsi="宋体"/>
          <w:sz w:val="24"/>
        </w:rPr>
        <w:t>上班时间掏耳朵、挖鼻孔、挠头发、抓痒或对着别人打喷嚏，严禁随地吐痰、乱抛垃圾。若违反，每人次支付违约金100—500元。</w:t>
      </w:r>
    </w:p>
    <w:p w14:paraId="28146AB4">
      <w:pPr>
        <w:spacing w:after="50" w:line="420" w:lineRule="exact"/>
        <w:ind w:firstLine="480" w:firstLineChars="200"/>
        <w:rPr>
          <w:rFonts w:hint="eastAsia" w:ascii="宋体" w:hAnsi="宋体"/>
          <w:sz w:val="24"/>
        </w:rPr>
      </w:pPr>
      <w:r>
        <w:rPr>
          <w:rFonts w:hint="eastAsia" w:ascii="宋体" w:hAnsi="宋体"/>
          <w:sz w:val="24"/>
        </w:rPr>
        <w:t>④严禁在洗碗池、洗菜池内洗涤衣服、袜或其它私人物品。若违反，每人次支付违约金200—500元。</w:t>
      </w:r>
    </w:p>
    <w:p w14:paraId="133DAE7C">
      <w:pPr>
        <w:spacing w:after="50" w:line="420" w:lineRule="exact"/>
        <w:ind w:firstLine="480" w:firstLineChars="200"/>
        <w:rPr>
          <w:rFonts w:hint="eastAsia" w:ascii="宋体" w:hAnsi="宋体"/>
          <w:sz w:val="24"/>
        </w:rPr>
      </w:pPr>
      <w:r>
        <w:rPr>
          <w:rFonts w:hint="eastAsia" w:ascii="宋体" w:hAnsi="宋体"/>
          <w:sz w:val="24"/>
        </w:rPr>
        <w:t>⑥所有</w:t>
      </w:r>
      <w:r>
        <w:rPr>
          <w:rFonts w:hint="eastAsia" w:ascii="宋体" w:hAnsi="宋体"/>
          <w:sz w:val="24"/>
          <w:lang w:eastAsia="zh-CN"/>
        </w:rPr>
        <w:t>服务人员</w:t>
      </w:r>
      <w:r>
        <w:rPr>
          <w:rFonts w:hint="eastAsia" w:ascii="宋体" w:hAnsi="宋体"/>
          <w:sz w:val="24"/>
        </w:rPr>
        <w:t>在供餐时需要用手接触食品及餐具时必须戴上一次性卫生手套。若违反，每人次支付违约金100—500元。</w:t>
      </w:r>
    </w:p>
    <w:p w14:paraId="2A04B0EA">
      <w:pPr>
        <w:spacing w:after="50" w:line="420" w:lineRule="exact"/>
        <w:ind w:firstLine="480" w:firstLineChars="200"/>
        <w:rPr>
          <w:rFonts w:hint="eastAsia" w:ascii="宋体" w:hAnsi="宋体"/>
          <w:sz w:val="24"/>
        </w:rPr>
      </w:pPr>
      <w:r>
        <w:rPr>
          <w:rFonts w:hint="eastAsia" w:ascii="宋体" w:hAnsi="宋体"/>
          <w:sz w:val="24"/>
        </w:rPr>
        <w:t>⑦所有</w:t>
      </w:r>
      <w:r>
        <w:rPr>
          <w:rFonts w:hint="eastAsia" w:ascii="宋体" w:hAnsi="宋体"/>
          <w:sz w:val="24"/>
          <w:lang w:eastAsia="zh-CN"/>
        </w:rPr>
        <w:t>服务人员</w:t>
      </w:r>
      <w:r>
        <w:rPr>
          <w:rFonts w:hint="eastAsia" w:ascii="宋体" w:hAnsi="宋体"/>
          <w:sz w:val="24"/>
        </w:rPr>
        <w:t>在工作时间内不得有抽烟、喝酒、吃零食或嬉笑打闹、吵架、打架、赌博等非工作所需的行为。若违反，每人次支付违约金200—500元。</w:t>
      </w:r>
    </w:p>
    <w:p w14:paraId="6B505F58">
      <w:pPr>
        <w:spacing w:after="50" w:line="420" w:lineRule="exact"/>
        <w:ind w:firstLine="480" w:firstLineChars="200"/>
        <w:rPr>
          <w:rFonts w:hint="eastAsia" w:ascii="宋体" w:hAnsi="宋体"/>
          <w:sz w:val="24"/>
        </w:rPr>
      </w:pPr>
      <w:r>
        <w:rPr>
          <w:rFonts w:hint="eastAsia" w:ascii="宋体" w:hAnsi="宋体"/>
          <w:sz w:val="24"/>
        </w:rPr>
        <w:t>⑧从业人员持有健康证明上岗。若违反，每人次支付违约金500—1000元。</w:t>
      </w:r>
    </w:p>
    <w:p w14:paraId="6535F9B6">
      <w:pPr>
        <w:spacing w:after="50" w:line="420" w:lineRule="exact"/>
        <w:ind w:firstLine="480" w:firstLineChars="200"/>
        <w:rPr>
          <w:rFonts w:hint="eastAsia" w:ascii="宋体" w:hAnsi="宋体"/>
          <w:sz w:val="24"/>
        </w:rPr>
      </w:pPr>
      <w:r>
        <w:rPr>
          <w:rFonts w:hint="eastAsia" w:ascii="宋体" w:hAnsi="宋体"/>
          <w:sz w:val="24"/>
        </w:rPr>
        <w:t>（2）物质防疫制度</w:t>
      </w:r>
    </w:p>
    <w:p w14:paraId="0611EAF8">
      <w:pPr>
        <w:spacing w:after="50" w:line="420" w:lineRule="exact"/>
        <w:ind w:firstLine="480" w:firstLineChars="200"/>
        <w:rPr>
          <w:rFonts w:hint="eastAsia" w:ascii="宋体" w:hAnsi="宋体" w:eastAsia="宋体"/>
          <w:sz w:val="24"/>
          <w:lang w:eastAsia="zh-CN"/>
        </w:rPr>
      </w:pPr>
      <w:r>
        <w:rPr>
          <w:rFonts w:hint="eastAsia" w:ascii="宋体" w:hAnsi="宋体"/>
          <w:sz w:val="24"/>
        </w:rPr>
        <w:t>食源性细菌感染病，主要有霍乱弧菌、志贺痢疾杆菌、沙门菌、弯曲菌、致病大肠菌等，为了最大限度减少食源性感染病的发生,应严格遵守以下措施</w:t>
      </w:r>
      <w:r>
        <w:rPr>
          <w:rFonts w:hint="eastAsia" w:ascii="宋体" w:hAnsi="宋体"/>
          <w:sz w:val="24"/>
          <w:lang w:eastAsia="zh-CN"/>
        </w:rPr>
        <w:t>：</w:t>
      </w:r>
    </w:p>
    <w:p w14:paraId="04615F38">
      <w:pPr>
        <w:spacing w:after="50" w:line="420" w:lineRule="exact"/>
        <w:ind w:firstLine="480" w:firstLineChars="200"/>
        <w:rPr>
          <w:rFonts w:hint="eastAsia" w:ascii="宋体" w:hAnsi="宋体"/>
          <w:sz w:val="24"/>
        </w:rPr>
      </w:pPr>
      <w:r>
        <w:rPr>
          <w:rFonts w:hint="eastAsia" w:ascii="宋体" w:hAnsi="宋体"/>
          <w:sz w:val="24"/>
        </w:rPr>
        <w:t>①用于原料、半成品、成品的食品容器和工具标识清楚，做到分开使用。冷冻肉类(包括冻结的熟肉半成品)在烹调前应完全解冻。烧熟煮透所有食物尤其是肉、奶、蛋及其制品,大块食物的中心温度不低于70℃。蔬菜烹调程序：一洗二浸三烫四炒。豆浆要彻底煮熟，煮沸后持续加热5-11分钟。食品以即制即</w:t>
      </w:r>
      <w:r>
        <w:rPr>
          <w:rFonts w:hint="eastAsia" w:ascii="宋体" w:hAnsi="宋体"/>
          <w:sz w:val="24"/>
          <w:lang w:eastAsia="zh-CN"/>
        </w:rPr>
        <w:t>供</w:t>
      </w:r>
      <w:r>
        <w:rPr>
          <w:rFonts w:hint="eastAsia" w:ascii="宋体" w:hAnsi="宋体"/>
          <w:sz w:val="24"/>
        </w:rPr>
        <w:t>为佳，制作完成至</w:t>
      </w:r>
      <w:r>
        <w:rPr>
          <w:rFonts w:hint="eastAsia" w:ascii="宋体" w:hAnsi="宋体"/>
          <w:sz w:val="24"/>
          <w:lang w:eastAsia="zh-CN"/>
        </w:rPr>
        <w:t>提供</w:t>
      </w:r>
      <w:r>
        <w:rPr>
          <w:rFonts w:hint="eastAsia" w:ascii="宋体" w:hAnsi="宋体"/>
          <w:sz w:val="24"/>
        </w:rPr>
        <w:t>一般不要超过2小时。剩余食品在再次</w:t>
      </w:r>
      <w:r>
        <w:rPr>
          <w:rFonts w:hint="eastAsia" w:ascii="宋体" w:hAnsi="宋体"/>
          <w:sz w:val="24"/>
          <w:lang w:eastAsia="zh-CN"/>
        </w:rPr>
        <w:t>提供</w:t>
      </w:r>
      <w:r>
        <w:rPr>
          <w:rFonts w:hint="eastAsia" w:ascii="宋体" w:hAnsi="宋体"/>
          <w:sz w:val="24"/>
        </w:rPr>
        <w:t>前要高温彻底加热，不使用发芽马铃薯、野生蘑菇、葫芦瓜等可能含有毒有害物质的原料加工食品。</w:t>
      </w:r>
    </w:p>
    <w:p w14:paraId="63849123">
      <w:pPr>
        <w:spacing w:after="50" w:line="420" w:lineRule="exact"/>
        <w:ind w:firstLine="480" w:firstLineChars="200"/>
        <w:rPr>
          <w:rFonts w:hint="eastAsia" w:ascii="宋体" w:hAnsi="宋体"/>
          <w:sz w:val="24"/>
        </w:rPr>
      </w:pPr>
      <w:r>
        <w:rPr>
          <w:rFonts w:hint="eastAsia" w:ascii="宋体" w:hAnsi="宋体"/>
          <w:sz w:val="24"/>
        </w:rPr>
        <w:t>②食品存放严格做到生熟分开，避免交叉污染。生、熟食品使用的刀具、砧板严格分开使用。妥善保管有毒物质,灭鼠药、杀虫剂等有毒有害物质，不得存放在食品库房、食品加工和进餐场所。存入硝酸盐、亚硝酸盐的容器须有明显标志，避免误食、误用。冰箱等冷藏设备要定期清洁，并保证冰箱的冷藏效果。</w:t>
      </w:r>
    </w:p>
    <w:p w14:paraId="6DADCDD3">
      <w:pPr>
        <w:spacing w:after="50" w:line="420" w:lineRule="exact"/>
        <w:ind w:firstLine="480" w:firstLineChars="200"/>
        <w:rPr>
          <w:rFonts w:hint="eastAsia" w:ascii="宋体" w:hAnsi="宋体"/>
          <w:sz w:val="24"/>
        </w:rPr>
      </w:pPr>
      <w:r>
        <w:rPr>
          <w:rFonts w:hint="eastAsia" w:ascii="宋体" w:hAnsi="宋体"/>
          <w:sz w:val="24"/>
        </w:rPr>
        <w:t>③餐具洗消程序：一刮、二洗、三冲、四消毒、五保洁。热力消毒要求：蒸汽消毒100℃10分钟以上，干热消毒120℃ 15-20分钟，煮沸消毒15分钟以上。消毒柜消毒要求：严格按消毒柜指示时间消毒，定期检查，保证消毒效果。</w:t>
      </w:r>
    </w:p>
    <w:p w14:paraId="2D1E68C5">
      <w:pPr>
        <w:spacing w:after="50" w:line="420" w:lineRule="exact"/>
        <w:ind w:firstLine="480" w:firstLineChars="200"/>
        <w:rPr>
          <w:rFonts w:hint="eastAsia" w:ascii="宋体" w:hAnsi="宋体"/>
          <w:sz w:val="24"/>
        </w:rPr>
      </w:pPr>
      <w:r>
        <w:rPr>
          <w:rFonts w:hint="eastAsia" w:ascii="宋体" w:hAnsi="宋体"/>
          <w:sz w:val="24"/>
        </w:rPr>
        <w:t>④凡发现食源性细菌感病，经检验检疫部门确认以上某环节出问题，除相关部门的处罚外，每人次支付违约金500—2000元。</w:t>
      </w:r>
    </w:p>
    <w:p w14:paraId="6756D687">
      <w:pPr>
        <w:spacing w:after="50" w:line="420" w:lineRule="exact"/>
        <w:ind w:firstLine="480" w:firstLineChars="200"/>
        <w:rPr>
          <w:rFonts w:hint="eastAsia" w:ascii="宋体" w:hAnsi="宋体"/>
          <w:sz w:val="24"/>
        </w:rPr>
      </w:pPr>
      <w:r>
        <w:rPr>
          <w:rFonts w:hint="eastAsia" w:ascii="宋体" w:hAnsi="宋体"/>
          <w:sz w:val="24"/>
        </w:rPr>
        <w:t>（3）餐具卫生</w:t>
      </w:r>
    </w:p>
    <w:p w14:paraId="14CA8788">
      <w:pPr>
        <w:spacing w:after="50" w:line="420" w:lineRule="exact"/>
        <w:ind w:firstLine="480" w:firstLineChars="200"/>
        <w:rPr>
          <w:rFonts w:hint="eastAsia" w:ascii="宋体" w:hAnsi="宋体"/>
          <w:sz w:val="24"/>
        </w:rPr>
      </w:pPr>
      <w:r>
        <w:rPr>
          <w:rFonts w:hint="eastAsia" w:ascii="宋体" w:hAnsi="宋体"/>
          <w:sz w:val="24"/>
        </w:rPr>
        <w:t>①打饭的勺子、汤勺、菜勺、铲子不能直接放在台面上，应放置在干净的专用设备内且须有区域标识。</w:t>
      </w:r>
    </w:p>
    <w:p w14:paraId="4238CD17">
      <w:pPr>
        <w:spacing w:after="50" w:line="420" w:lineRule="exact"/>
        <w:ind w:firstLine="480" w:firstLineChars="200"/>
        <w:rPr>
          <w:rFonts w:hint="eastAsia" w:ascii="宋体" w:hAnsi="宋体"/>
          <w:sz w:val="24"/>
        </w:rPr>
      </w:pPr>
      <w:r>
        <w:rPr>
          <w:rFonts w:hint="eastAsia" w:ascii="宋体" w:hAnsi="宋体"/>
          <w:sz w:val="24"/>
        </w:rPr>
        <w:t>②使用后的饭碗、汤碗、菜碟、筷子等餐具必须经过开水漂洗、清水加洗洁精清洗、清水漂洗、高温消毒四道程序的处理，保证餐具内外干净、干燥、无饭菜渣、无油迹、无洗洁精泡沫、无异味方可投入使用。</w:t>
      </w:r>
    </w:p>
    <w:p w14:paraId="178E403A">
      <w:pPr>
        <w:spacing w:after="50" w:line="420" w:lineRule="exact"/>
        <w:ind w:firstLine="480" w:firstLineChars="200"/>
        <w:rPr>
          <w:rFonts w:hint="eastAsia" w:ascii="宋体" w:hAnsi="宋体"/>
          <w:sz w:val="24"/>
        </w:rPr>
      </w:pPr>
      <w:r>
        <w:rPr>
          <w:rFonts w:hint="eastAsia" w:ascii="宋体" w:hAnsi="宋体"/>
          <w:sz w:val="24"/>
        </w:rPr>
        <w:t>（4）厨房卫生</w:t>
      </w:r>
    </w:p>
    <w:p w14:paraId="015CE00F">
      <w:pPr>
        <w:spacing w:after="50" w:line="420" w:lineRule="exact"/>
        <w:ind w:firstLine="480" w:firstLineChars="200"/>
        <w:rPr>
          <w:rFonts w:hint="eastAsia" w:ascii="宋体" w:hAnsi="宋体"/>
          <w:sz w:val="24"/>
        </w:rPr>
      </w:pPr>
      <w:r>
        <w:rPr>
          <w:rFonts w:hint="eastAsia" w:ascii="宋体" w:hAnsi="宋体"/>
          <w:sz w:val="24"/>
        </w:rPr>
        <w:t>①炉灶、蒸柜等厨房设备每天清洁,抽油烟系统定期清洁。工作台、货架、调料台随时保持清洁干净。</w:t>
      </w:r>
    </w:p>
    <w:p w14:paraId="350FDFD1">
      <w:pPr>
        <w:spacing w:after="50" w:line="420" w:lineRule="exact"/>
        <w:ind w:firstLine="480" w:firstLineChars="200"/>
        <w:rPr>
          <w:rFonts w:hint="eastAsia" w:ascii="宋体" w:hAnsi="宋体"/>
          <w:sz w:val="24"/>
        </w:rPr>
      </w:pPr>
      <w:r>
        <w:rPr>
          <w:rFonts w:hint="eastAsia" w:ascii="宋体" w:hAnsi="宋体"/>
          <w:sz w:val="24"/>
        </w:rPr>
        <w:t>②油、盐、酱油等常用配料和未用完的米、菜，下班前要盖好。</w:t>
      </w:r>
    </w:p>
    <w:p w14:paraId="261D9149">
      <w:pPr>
        <w:spacing w:after="50" w:line="420" w:lineRule="exact"/>
        <w:ind w:firstLine="480" w:firstLineChars="200"/>
        <w:rPr>
          <w:rFonts w:hint="eastAsia" w:ascii="宋体" w:hAnsi="宋体"/>
          <w:sz w:val="24"/>
        </w:rPr>
      </w:pPr>
      <w:r>
        <w:rPr>
          <w:rFonts w:hint="eastAsia" w:ascii="宋体" w:hAnsi="宋体"/>
          <w:sz w:val="24"/>
        </w:rPr>
        <w:t>③定期清洗冰箱冰柜，保证清洁卫生。</w:t>
      </w:r>
    </w:p>
    <w:p w14:paraId="325A3118">
      <w:pPr>
        <w:spacing w:after="50" w:line="420" w:lineRule="exact"/>
        <w:ind w:firstLine="480" w:firstLineChars="200"/>
        <w:rPr>
          <w:rFonts w:hint="eastAsia" w:ascii="宋体" w:hAnsi="宋体"/>
          <w:sz w:val="24"/>
        </w:rPr>
      </w:pPr>
      <w:r>
        <w:rPr>
          <w:rFonts w:hint="eastAsia" w:ascii="宋体" w:hAnsi="宋体"/>
          <w:sz w:val="24"/>
        </w:rPr>
        <w:t>④每周必须进行一次彻底的卫生大扫除，范围包括:仓库、办公室、洗手间、烹调间、粗加工间等所有的设施设备，包括门窗、天花板、地面、墙壁、墙角、灯管、插座、开关、灶具、餐具、下水道、抽油烟管道、冰箱、洗碗池、搁物板、风扇空调等所有卫生死角。垃圾桶和潲水桶需保持干净、标识明确并加盖。</w:t>
      </w:r>
    </w:p>
    <w:p w14:paraId="65077E95">
      <w:pPr>
        <w:pStyle w:val="22"/>
        <w:numPr>
          <w:ilvl w:val="0"/>
          <w:numId w:val="0"/>
        </w:numPr>
        <w:rPr>
          <w:rFonts w:hint="eastAsia" w:eastAsia="楷体à.ā"/>
          <w:lang w:val="en-US" w:eastAsia="zh-CN"/>
        </w:rPr>
      </w:pPr>
      <w:r>
        <w:rPr>
          <w:rFonts w:hint="eastAsia"/>
          <w:lang w:val="en-US" w:eastAsia="zh-CN"/>
        </w:rPr>
        <w:t>三、商务要求</w:t>
      </w:r>
    </w:p>
    <w:p w14:paraId="3471029E">
      <w:pPr>
        <w:spacing w:after="50" w:line="420" w:lineRule="exact"/>
        <w:ind w:firstLine="480" w:firstLineChars="200"/>
        <w:rPr>
          <w:rFonts w:hint="eastAsia" w:hAnsi="宋体" w:cs="Times New Roman"/>
          <w:sz w:val="24"/>
          <w:highlight w:val="none"/>
          <w:lang w:val="en-US" w:eastAsia="zh-CN"/>
        </w:rPr>
      </w:pPr>
      <w:r>
        <w:rPr>
          <w:rFonts w:hint="eastAsia" w:ascii="宋体" w:hAnsi="宋体"/>
          <w:sz w:val="24"/>
          <w:lang w:val="en-US" w:eastAsia="zh-CN"/>
        </w:rPr>
        <w:t>1、服务期限：3</w:t>
      </w:r>
      <w:r>
        <w:rPr>
          <w:rFonts w:hint="eastAsia" w:ascii="宋体" w:hAnsi="宋体" w:eastAsia="宋体" w:cs="Times New Roman"/>
          <w:sz w:val="24"/>
          <w:highlight w:val="none"/>
          <w:lang w:val="en-US" w:eastAsia="zh-CN"/>
        </w:rPr>
        <w:t>年，</w:t>
      </w:r>
      <w:r>
        <w:rPr>
          <w:rFonts w:hint="eastAsia" w:hAnsi="宋体" w:cs="Times New Roman"/>
          <w:sz w:val="24"/>
          <w:highlight w:val="none"/>
          <w:lang w:val="en-US" w:eastAsia="zh-CN"/>
        </w:rPr>
        <w:t>（合同一年一签）1</w:t>
      </w:r>
      <w:r>
        <w:rPr>
          <w:rFonts w:hint="eastAsia" w:ascii="宋体" w:hAnsi="宋体" w:eastAsia="宋体" w:cs="Times New Roman"/>
          <w:sz w:val="24"/>
          <w:highlight w:val="none"/>
          <w:lang w:val="en-US" w:eastAsia="zh-CN"/>
        </w:rPr>
        <w:t>年履约期满后，无食品安全事故、无监督管理部门处罚，</w:t>
      </w:r>
      <w:r>
        <w:rPr>
          <w:rFonts w:hint="eastAsia" w:hAnsi="宋体" w:cs="Times New Roman"/>
          <w:sz w:val="24"/>
          <w:highlight w:val="none"/>
          <w:lang w:val="en-US" w:eastAsia="zh-CN"/>
        </w:rPr>
        <w:t>方可续签下一年合同。</w:t>
      </w:r>
    </w:p>
    <w:p w14:paraId="3DB4251C">
      <w:pPr>
        <w:spacing w:after="50" w:line="42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2、服务地点：采购人指定。</w:t>
      </w:r>
    </w:p>
    <w:p w14:paraId="1DCBCBAE">
      <w:pPr>
        <w:spacing w:after="50" w:line="42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3、付款方式：</w:t>
      </w:r>
      <w:r>
        <w:rPr>
          <w:rFonts w:hint="eastAsia" w:hAnsi="宋体" w:cs="Times New Roman"/>
          <w:sz w:val="24"/>
          <w:lang w:val="en-US" w:eastAsia="zh-CN"/>
        </w:rPr>
        <w:t>按月支付，</w:t>
      </w:r>
      <w:r>
        <w:rPr>
          <w:rFonts w:hint="eastAsia" w:ascii="宋体" w:hAnsi="宋体" w:eastAsia="宋体" w:cs="Times New Roman"/>
          <w:sz w:val="24"/>
          <w:lang w:val="en-US" w:eastAsia="zh-CN"/>
        </w:rPr>
        <w:t>次月考核完成后10个工作日内支付上月服务费用。供应商须向采购人出具合法有效发票由采购人直接支付到</w:t>
      </w:r>
      <w:r>
        <w:rPr>
          <w:rFonts w:hint="eastAsia" w:hAnsi="宋体" w:cs="Times New Roman"/>
          <w:sz w:val="24"/>
          <w:lang w:val="en-US" w:eastAsia="zh-CN"/>
        </w:rPr>
        <w:t>成交</w:t>
      </w:r>
      <w:r>
        <w:rPr>
          <w:rFonts w:hint="eastAsia" w:ascii="宋体" w:hAnsi="宋体" w:eastAsia="宋体" w:cs="Times New Roman"/>
          <w:sz w:val="24"/>
          <w:lang w:val="en-US" w:eastAsia="zh-CN"/>
        </w:rPr>
        <w:t>供应商账户</w:t>
      </w:r>
      <w:r>
        <w:rPr>
          <w:rFonts w:hint="eastAsia" w:hAnsi="宋体" w:cs="Times New Roman"/>
          <w:sz w:val="24"/>
          <w:lang w:val="en-US" w:eastAsia="zh-CN"/>
        </w:rPr>
        <w:t>。</w:t>
      </w:r>
    </w:p>
    <w:p w14:paraId="69A6093E">
      <w:pPr>
        <w:spacing w:after="50" w:line="420" w:lineRule="exact"/>
        <w:ind w:firstLine="480" w:firstLineChars="200"/>
        <w:rPr>
          <w:rFonts w:hint="eastAsia" w:ascii="宋体" w:hAnsi="宋体"/>
          <w:sz w:val="24"/>
        </w:rPr>
      </w:pPr>
      <w:r>
        <w:rPr>
          <w:rFonts w:hint="eastAsia" w:ascii="宋体" w:hAnsi="宋体"/>
          <w:sz w:val="24"/>
          <w:lang w:val="en-US" w:eastAsia="zh-CN"/>
        </w:rPr>
        <w:t>4、验收标准和方法：</w:t>
      </w:r>
      <w:r>
        <w:rPr>
          <w:rFonts w:hint="eastAsia" w:ascii="宋体" w:hAnsi="宋体"/>
          <w:sz w:val="24"/>
        </w:rPr>
        <w:t>接受采购人组织的对食堂服务的综合性考评,考核标准依据对食堂管理要求,由采购人制定具体实施办法，包括食品安全、环境卫生、服务品质、人员管理、师生满意度等，按百分制实行综合考核,考核得分在85分上时视为考核合格，采购人可以与</w:t>
      </w:r>
      <w:r>
        <w:rPr>
          <w:rFonts w:hint="eastAsia" w:ascii="宋体" w:hAnsi="宋体"/>
          <w:sz w:val="24"/>
          <w:lang w:eastAsia="zh-CN"/>
        </w:rPr>
        <w:t>供应商</w:t>
      </w:r>
      <w:r>
        <w:rPr>
          <w:rFonts w:hint="eastAsia" w:ascii="宋体" w:hAnsi="宋体"/>
          <w:sz w:val="24"/>
        </w:rPr>
        <w:t>继续履行合同，考核得分连续两次在85分以下时，视为考核不合格，采购人有权按规定</w:t>
      </w:r>
      <w:r>
        <w:rPr>
          <w:rFonts w:hint="eastAsia" w:ascii="宋体" w:hAnsi="宋体"/>
          <w:sz w:val="24"/>
          <w:lang w:eastAsia="zh-CN"/>
        </w:rPr>
        <w:t>发出整改通知</w:t>
      </w:r>
      <w:r>
        <w:rPr>
          <w:rFonts w:hint="eastAsia" w:ascii="宋体" w:hAnsi="宋体"/>
          <w:sz w:val="24"/>
        </w:rPr>
        <w:t>，情节严重的</w:t>
      </w:r>
      <w:r>
        <w:rPr>
          <w:rFonts w:hint="eastAsia" w:ascii="宋体" w:hAnsi="宋体"/>
          <w:sz w:val="24"/>
          <w:lang w:eastAsia="zh-CN"/>
        </w:rPr>
        <w:t>采购人有权</w:t>
      </w:r>
      <w:r>
        <w:rPr>
          <w:rFonts w:hint="eastAsia" w:ascii="宋体" w:hAnsi="宋体"/>
          <w:sz w:val="24"/>
        </w:rPr>
        <w:t>终止合同，由供应商承担违约和赔偿责任。</w:t>
      </w:r>
    </w:p>
    <w:p w14:paraId="790057AD">
      <w:pPr>
        <w:numPr>
          <w:ilvl w:val="0"/>
          <w:numId w:val="2"/>
        </w:numPr>
        <w:spacing w:after="50" w:line="420" w:lineRule="exact"/>
        <w:ind w:firstLine="480" w:firstLineChars="200"/>
        <w:rPr>
          <w:rFonts w:hint="eastAsia" w:ascii="宋体" w:hAnsi="宋体" w:eastAsia="宋体"/>
          <w:sz w:val="24"/>
          <w:lang w:val="en-US" w:eastAsia="zh-CN"/>
        </w:rPr>
      </w:pPr>
      <w:r>
        <w:rPr>
          <w:rFonts w:hint="eastAsia" w:ascii="宋体" w:hAnsi="宋体"/>
          <w:sz w:val="24"/>
          <w:lang w:val="en-US" w:eastAsia="zh-CN"/>
        </w:rPr>
        <w:t>其他要求</w:t>
      </w:r>
    </w:p>
    <w:p w14:paraId="713AED71">
      <w:pPr>
        <w:numPr>
          <w:ilvl w:val="0"/>
          <w:numId w:val="0"/>
        </w:numPr>
        <w:spacing w:after="50" w:line="420" w:lineRule="exact"/>
        <w:ind w:firstLine="480" w:firstLineChars="200"/>
        <w:rPr>
          <w:rFonts w:hint="eastAsia" w:ascii="宋体" w:hAnsi="宋体"/>
          <w:sz w:val="24"/>
        </w:rPr>
      </w:pPr>
      <w:r>
        <w:rPr>
          <w:rFonts w:hint="eastAsia" w:ascii="宋体" w:hAnsi="宋体"/>
          <w:sz w:val="24"/>
          <w:lang w:val="en-US" w:eastAsia="zh-CN"/>
        </w:rPr>
        <w:t>5.1</w:t>
      </w:r>
      <w:r>
        <w:rPr>
          <w:rFonts w:hint="eastAsia" w:ascii="宋体" w:hAnsi="宋体"/>
          <w:sz w:val="24"/>
        </w:rPr>
        <w:t>供应商按照采购人划定的工作范围、工作内容及管理目标成立相关机构，制定相应工作流程、工作制度、监督考核办法,合理安排人员，科学管理，严格要求，达标运行。采购人负责监督、检查、指导，发现问题及时沟通、整改、规范运行。</w:t>
      </w:r>
    </w:p>
    <w:p w14:paraId="77CD6EB8">
      <w:pPr>
        <w:spacing w:after="50" w:line="420" w:lineRule="exact"/>
        <w:ind w:firstLine="480" w:firstLineChars="200"/>
        <w:rPr>
          <w:rFonts w:hint="eastAsia" w:ascii="宋体" w:hAnsi="宋体"/>
          <w:sz w:val="24"/>
        </w:rPr>
      </w:pPr>
      <w:r>
        <w:rPr>
          <w:rFonts w:hint="eastAsia" w:ascii="宋体" w:hAnsi="宋体"/>
          <w:sz w:val="24"/>
          <w:lang w:val="en-US" w:eastAsia="zh-CN"/>
        </w:rPr>
        <w:t>5.2</w:t>
      </w:r>
      <w:r>
        <w:rPr>
          <w:rFonts w:hint="eastAsia" w:ascii="宋体" w:hAnsi="宋体"/>
          <w:sz w:val="24"/>
        </w:rPr>
        <w:t>本项目劳务服务期满，合同自然终止。若因考核不合格,采购人有权提前终止合同。供应商应当在规定的时间内无条件撤出,并与采购人办理交接手续。</w:t>
      </w:r>
    </w:p>
    <w:p w14:paraId="4CB3C672">
      <w:pPr>
        <w:pStyle w:val="22"/>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Times New Roman"/>
          <w:color w:val="auto"/>
          <w:sz w:val="24"/>
          <w:szCs w:val="20"/>
          <w:lang w:val="en-US" w:eastAsia="zh-CN" w:bidi="ar-SA"/>
        </w:rPr>
      </w:pPr>
      <w:r>
        <w:rPr>
          <w:rFonts w:hint="eastAsia" w:ascii="宋体" w:hAnsi="宋体" w:eastAsia="宋体" w:cs="Times New Roman"/>
          <w:color w:val="auto"/>
          <w:sz w:val="24"/>
          <w:szCs w:val="20"/>
          <w:lang w:val="en-US" w:eastAsia="zh-CN" w:bidi="ar-SA"/>
        </w:rPr>
        <w:t>5.3供应商负责支付服务人员的一切服务费用，所有服务人员的月工资不低于蓬安县现行最低月工资标准。（需单独提供承诺函，实质性要求）</w:t>
      </w:r>
    </w:p>
    <w:p w14:paraId="237D4EE3">
      <w:pPr>
        <w:pStyle w:val="22"/>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Times New Roman"/>
          <w:color w:val="auto"/>
          <w:sz w:val="24"/>
          <w:szCs w:val="20"/>
          <w:lang w:val="en-US" w:eastAsia="zh-CN" w:bidi="ar-SA"/>
        </w:rPr>
      </w:pPr>
      <w:r>
        <w:rPr>
          <w:rFonts w:hint="eastAsia" w:ascii="宋体" w:hAnsi="宋体" w:eastAsia="宋体" w:cs="Times New Roman"/>
          <w:color w:val="auto"/>
          <w:sz w:val="24"/>
          <w:szCs w:val="20"/>
          <w:lang w:val="en-US" w:eastAsia="zh-CN" w:bidi="ar-SA"/>
        </w:rPr>
        <w:t>5.4采购人提出的本项目特殊要求：</w:t>
      </w:r>
    </w:p>
    <w:p w14:paraId="424B4FE2">
      <w:pPr>
        <w:pStyle w:val="22"/>
        <w:keepNext w:val="0"/>
        <w:keepLines w:val="0"/>
        <w:pageBreakBefore w:val="0"/>
        <w:widowControl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Times New Roman"/>
          <w:color w:val="auto"/>
          <w:sz w:val="24"/>
          <w:szCs w:val="20"/>
          <w:lang w:val="en-US" w:eastAsia="zh-CN" w:bidi="ar-SA"/>
        </w:rPr>
      </w:pPr>
      <w:r>
        <w:rPr>
          <w:rFonts w:hint="eastAsia" w:ascii="宋体" w:hAnsi="宋体" w:eastAsia="宋体" w:cs="Times New Roman"/>
          <w:color w:val="auto"/>
          <w:sz w:val="24"/>
          <w:szCs w:val="20"/>
          <w:lang w:val="en-US" w:eastAsia="zh-CN" w:bidi="ar-SA"/>
        </w:rPr>
        <w:t>（1）为保证服务质量，成交供应商在签订合同前以非现金形式向采购人缴纳食品卫生安全保证金2万元，服务期满，服务质量无问题，采购人无息退还。若在服务期间拖欠服务人员工资或发生食品安全事故，食品卫生安全保证金将不予退还。（需单独提供承诺函，实质性要求）</w:t>
      </w:r>
    </w:p>
    <w:p w14:paraId="4ED49099">
      <w:pPr>
        <w:pStyle w:val="14"/>
        <w:jc w:val="center"/>
        <w:rPr>
          <w:rFonts w:hint="eastAsia" w:ascii="宋体" w:hAnsi="宋体" w:eastAsia="宋体" w:cs="宋体"/>
          <w:b/>
          <w:color w:val="000000"/>
          <w:sz w:val="32"/>
          <w:szCs w:val="22"/>
          <w:highlight w:val="none"/>
          <w:lang w:val="en-US" w:eastAsia="zh-CN" w:bidi="ar-SA"/>
        </w:rPr>
      </w:pPr>
    </w:p>
    <w:p w14:paraId="65F1761B">
      <w:pPr>
        <w:pStyle w:val="2"/>
        <w:pageBreakBefore w:val="0"/>
        <w:widowControl w:val="0"/>
        <w:kinsoku/>
        <w:wordWrap/>
        <w:overflowPunct/>
        <w:topLinePunct w:val="0"/>
        <w:autoSpaceDE/>
        <w:autoSpaceDN/>
        <w:bidi w:val="0"/>
        <w:adjustRightInd/>
        <w:snapToGrid/>
        <w:spacing w:line="380" w:lineRule="exact"/>
        <w:textAlignment w:val="auto"/>
        <w:rPr>
          <w:rFonts w:hint="eastAsia" w:ascii="黑体" w:hAnsi="宋体" w:eastAsia="黑体"/>
          <w:b w:val="0"/>
          <w:color w:val="000000"/>
          <w:szCs w:val="32"/>
          <w:highlight w:val="none"/>
        </w:rPr>
      </w:pPr>
      <w:r>
        <w:rPr>
          <w:rFonts w:hint="eastAsia"/>
          <w:color w:val="000000"/>
          <w:highlight w:val="none"/>
        </w:rPr>
        <w:br w:type="page"/>
      </w:r>
      <w:bookmarkStart w:id="80" w:name="_Toc11978"/>
      <w:r>
        <w:rPr>
          <w:rFonts w:hint="eastAsia"/>
          <w:color w:val="000000"/>
          <w:highlight w:val="none"/>
        </w:rPr>
        <w:t>第六章  采购项目实质性要求</w:t>
      </w:r>
      <w:bookmarkEnd w:id="80"/>
    </w:p>
    <w:p w14:paraId="1DE1C6B4">
      <w:pPr>
        <w:pStyle w:val="5"/>
        <w:pageBreakBefore w:val="0"/>
        <w:widowControl w:val="0"/>
        <w:kinsoku/>
        <w:wordWrap/>
        <w:overflowPunct/>
        <w:topLinePunct w:val="0"/>
        <w:autoSpaceDE/>
        <w:autoSpaceDN/>
        <w:bidi w:val="0"/>
        <w:adjustRightInd/>
        <w:snapToGrid/>
        <w:spacing w:line="380" w:lineRule="exact"/>
        <w:ind w:firstLine="312" w:firstLineChars="130"/>
        <w:textAlignment w:val="auto"/>
        <w:rPr>
          <w:rFonts w:hint="eastAsia" w:ascii="宋体"/>
          <w:b/>
          <w:bCs/>
          <w:color w:val="000000"/>
          <w:sz w:val="24"/>
          <w:highlight w:val="none"/>
        </w:rPr>
      </w:pPr>
      <w:bookmarkStart w:id="81" w:name="_Toc7867"/>
      <w:r>
        <w:rPr>
          <w:rFonts w:hint="eastAsia" w:ascii="宋体"/>
          <w:b/>
          <w:bCs/>
          <w:color w:val="000000"/>
          <w:sz w:val="24"/>
          <w:highlight w:val="none"/>
        </w:rPr>
        <w:t>1、技术要求：详见第五章</w:t>
      </w:r>
      <w:r>
        <w:rPr>
          <w:rFonts w:hint="eastAsia" w:ascii="宋体"/>
          <w:b/>
          <w:bCs/>
          <w:color w:val="000000"/>
          <w:sz w:val="24"/>
          <w:highlight w:val="none"/>
          <w:lang w:eastAsia="zh-CN"/>
        </w:rPr>
        <w:t>相关内容</w:t>
      </w:r>
      <w:r>
        <w:rPr>
          <w:rFonts w:hint="eastAsia" w:ascii="宋体"/>
          <w:b/>
          <w:bCs/>
          <w:color w:val="000000"/>
          <w:sz w:val="24"/>
          <w:highlight w:val="none"/>
        </w:rPr>
        <w:t>。</w:t>
      </w:r>
    </w:p>
    <w:p w14:paraId="51BBCF7C">
      <w:pPr>
        <w:pStyle w:val="5"/>
        <w:pageBreakBefore w:val="0"/>
        <w:widowControl w:val="0"/>
        <w:kinsoku/>
        <w:wordWrap/>
        <w:overflowPunct/>
        <w:topLinePunct w:val="0"/>
        <w:autoSpaceDE/>
        <w:autoSpaceDN/>
        <w:bidi w:val="0"/>
        <w:adjustRightInd/>
        <w:snapToGrid/>
        <w:spacing w:line="380" w:lineRule="exact"/>
        <w:ind w:firstLine="312" w:firstLineChars="130"/>
        <w:textAlignment w:val="auto"/>
        <w:rPr>
          <w:rFonts w:hint="eastAsia" w:ascii="新宋体" w:hAnsi="新宋体" w:eastAsia="新宋体"/>
          <w:color w:val="000000"/>
          <w:sz w:val="24"/>
          <w:highlight w:val="none"/>
          <w:lang w:val="zh-CN"/>
        </w:rPr>
      </w:pPr>
      <w:r>
        <w:rPr>
          <w:rFonts w:hint="eastAsia"/>
          <w:b/>
          <w:bCs/>
          <w:color w:val="000000"/>
          <w:sz w:val="24"/>
          <w:highlight w:val="none"/>
        </w:rPr>
        <w:t>2、服务要求：</w:t>
      </w:r>
      <w:r>
        <w:rPr>
          <w:rFonts w:hint="eastAsia" w:ascii="宋体"/>
          <w:b/>
          <w:bCs/>
          <w:color w:val="000000"/>
          <w:sz w:val="24"/>
          <w:highlight w:val="none"/>
        </w:rPr>
        <w:t>详见第五章</w:t>
      </w:r>
      <w:r>
        <w:rPr>
          <w:rFonts w:hint="eastAsia" w:ascii="宋体" w:hAnsi="宋体"/>
          <w:b/>
          <w:color w:val="000000"/>
          <w:sz w:val="24"/>
          <w:highlight w:val="none"/>
        </w:rPr>
        <w:t>相关内容</w:t>
      </w:r>
      <w:r>
        <w:rPr>
          <w:rFonts w:hint="eastAsia" w:ascii="宋体"/>
          <w:b/>
          <w:bCs/>
          <w:color w:val="000000"/>
          <w:sz w:val="24"/>
          <w:highlight w:val="none"/>
        </w:rPr>
        <w:t>。</w:t>
      </w:r>
    </w:p>
    <w:p w14:paraId="1BED43DC">
      <w:pPr>
        <w:pStyle w:val="5"/>
        <w:pageBreakBefore w:val="0"/>
        <w:widowControl w:val="0"/>
        <w:numPr>
          <w:ilvl w:val="0"/>
          <w:numId w:val="3"/>
        </w:numPr>
        <w:kinsoku/>
        <w:wordWrap/>
        <w:overflowPunct/>
        <w:topLinePunct w:val="0"/>
        <w:autoSpaceDE/>
        <w:autoSpaceDN/>
        <w:bidi w:val="0"/>
        <w:adjustRightInd/>
        <w:snapToGrid/>
        <w:spacing w:line="380" w:lineRule="exact"/>
        <w:ind w:firstLine="316" w:firstLineChars="132"/>
        <w:textAlignment w:val="auto"/>
        <w:rPr>
          <w:rFonts w:hint="eastAsia" w:ascii="宋体" w:hAnsi="宋体" w:eastAsia="宋体" w:cs="......."/>
          <w:color w:val="000000"/>
          <w:sz w:val="24"/>
          <w:szCs w:val="24"/>
          <w:highlight w:val="none"/>
          <w:lang w:val="en-US" w:eastAsia="zh-CN" w:bidi="ar-SA"/>
        </w:rPr>
      </w:pPr>
      <w:r>
        <w:rPr>
          <w:rFonts w:hint="eastAsia" w:ascii="宋体" w:hAnsi="宋体"/>
          <w:b/>
          <w:bCs/>
          <w:color w:val="000000"/>
          <w:sz w:val="24"/>
          <w:szCs w:val="28"/>
          <w:highlight w:val="none"/>
        </w:rPr>
        <w:t>商务要求：</w:t>
      </w:r>
      <w:r>
        <w:rPr>
          <w:rFonts w:hint="eastAsia" w:ascii="宋体"/>
          <w:b/>
          <w:bCs/>
          <w:color w:val="000000"/>
          <w:sz w:val="24"/>
          <w:highlight w:val="none"/>
        </w:rPr>
        <w:t>详见第五章</w:t>
      </w:r>
      <w:r>
        <w:rPr>
          <w:rFonts w:hint="eastAsia" w:ascii="宋体" w:hAnsi="宋体"/>
          <w:b/>
          <w:color w:val="000000"/>
          <w:sz w:val="24"/>
          <w:highlight w:val="none"/>
        </w:rPr>
        <w:t>相关内容</w:t>
      </w:r>
      <w:r>
        <w:rPr>
          <w:rFonts w:hint="eastAsia" w:ascii="宋体"/>
          <w:b/>
          <w:bCs/>
          <w:color w:val="000000"/>
          <w:sz w:val="24"/>
          <w:highlight w:val="none"/>
        </w:rPr>
        <w:t>。</w:t>
      </w:r>
    </w:p>
    <w:p w14:paraId="6EB12540">
      <w:pPr>
        <w:pStyle w:val="5"/>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
          <w:color w:val="000000"/>
          <w:sz w:val="24"/>
          <w:szCs w:val="24"/>
          <w:highlight w:val="none"/>
          <w:lang w:val="en-US" w:eastAsia="zh-CN" w:bidi="ar-SA"/>
        </w:rPr>
      </w:pPr>
    </w:p>
    <w:p w14:paraId="1DBE23A9">
      <w:pPr>
        <w:pStyle w:val="5"/>
        <w:pageBreakBefore w:val="0"/>
        <w:widowControl w:val="0"/>
        <w:numPr>
          <w:ilvl w:val="0"/>
          <w:numId w:val="0"/>
        </w:numPr>
        <w:tabs>
          <w:tab w:val="left" w:pos="1293"/>
        </w:tabs>
        <w:kinsoku/>
        <w:wordWrap/>
        <w:overflowPunct/>
        <w:topLinePunct w:val="0"/>
        <w:autoSpaceDE/>
        <w:autoSpaceDN/>
        <w:bidi w:val="0"/>
        <w:adjustRightInd/>
        <w:snapToGrid/>
        <w:spacing w:line="380" w:lineRule="exact"/>
        <w:textAlignment w:val="auto"/>
        <w:rPr>
          <w:rFonts w:hint="eastAsia" w:ascii="宋体" w:hAnsi="宋体" w:eastAsia="宋体" w:cs="......."/>
          <w:color w:val="000000"/>
          <w:sz w:val="24"/>
          <w:szCs w:val="24"/>
          <w:highlight w:val="none"/>
          <w:lang w:val="en-US" w:eastAsia="zh-CN" w:bidi="ar-SA"/>
        </w:rPr>
      </w:pPr>
    </w:p>
    <w:p w14:paraId="4586632F">
      <w:pPr>
        <w:pStyle w:val="2"/>
        <w:pageBreakBefore w:val="0"/>
        <w:widowControl w:val="0"/>
        <w:kinsoku/>
        <w:wordWrap/>
        <w:overflowPunct/>
        <w:topLinePunct w:val="0"/>
        <w:autoSpaceDE/>
        <w:autoSpaceDN/>
        <w:bidi w:val="0"/>
        <w:adjustRightInd/>
        <w:snapToGrid/>
        <w:spacing w:line="380" w:lineRule="exact"/>
        <w:textAlignment w:val="auto"/>
        <w:rPr>
          <w:rFonts w:hint="eastAsia" w:ascii="宋体" w:hAnsi="宋体"/>
          <w:bCs w:val="0"/>
          <w:color w:val="000000"/>
          <w:sz w:val="24"/>
          <w:highlight w:val="none"/>
        </w:rPr>
      </w:pPr>
      <w:r>
        <w:rPr>
          <w:rFonts w:hint="eastAsia"/>
          <w:color w:val="000000"/>
          <w:highlight w:val="none"/>
        </w:rPr>
        <w:br w:type="page"/>
      </w:r>
      <w:bookmarkStart w:id="82" w:name="_Toc25067"/>
      <w:r>
        <w:rPr>
          <w:rFonts w:hint="eastAsia"/>
          <w:color w:val="000000"/>
          <w:highlight w:val="none"/>
        </w:rPr>
        <w:t>第七章  磋商内容、磋商过程中</w:t>
      </w:r>
      <w:bookmarkEnd w:id="81"/>
      <w:bookmarkStart w:id="83" w:name="_Toc13322"/>
      <w:r>
        <w:rPr>
          <w:rFonts w:hint="eastAsia"/>
          <w:color w:val="000000"/>
          <w:highlight w:val="none"/>
        </w:rPr>
        <w:t>可实质性变动的内容</w:t>
      </w:r>
      <w:bookmarkEnd w:id="82"/>
      <w:bookmarkEnd w:id="83"/>
    </w:p>
    <w:p w14:paraId="3E8715F1">
      <w:pPr>
        <w:pStyle w:val="3"/>
        <w:keepNext w:val="0"/>
        <w:keepLines w:val="0"/>
        <w:pageBreakBefore w:val="0"/>
        <w:widowControl w:val="0"/>
        <w:kinsoku/>
        <w:wordWrap/>
        <w:overflowPunct/>
        <w:topLinePunct w:val="0"/>
        <w:autoSpaceDE/>
        <w:autoSpaceDN/>
        <w:bidi w:val="0"/>
        <w:adjustRightInd/>
        <w:snapToGrid/>
        <w:spacing w:before="0" w:after="0" w:line="380" w:lineRule="exact"/>
        <w:ind w:firstLine="470" w:firstLineChars="196"/>
        <w:textAlignment w:val="auto"/>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1、磋商小组所有成员集中与单一供应商分别进行一轮或多轮磋商，并给予所有参加磋商的供应商平等的磋商机会。磋商顺序以现场抽签的方式确定。磋商过程中，磋商小组可以根据磋商情况调整磋商轮次。</w:t>
      </w:r>
    </w:p>
    <w:p w14:paraId="456E5134">
      <w:pPr>
        <w:pStyle w:val="3"/>
        <w:keepNext w:val="0"/>
        <w:keepLines w:val="0"/>
        <w:pageBreakBefore w:val="0"/>
        <w:widowControl w:val="0"/>
        <w:kinsoku/>
        <w:wordWrap/>
        <w:overflowPunct/>
        <w:topLinePunct w:val="0"/>
        <w:autoSpaceDE/>
        <w:autoSpaceDN/>
        <w:bidi w:val="0"/>
        <w:adjustRightInd/>
        <w:snapToGrid/>
        <w:spacing w:before="0" w:after="0" w:line="380" w:lineRule="exact"/>
        <w:ind w:firstLine="470" w:firstLineChars="196"/>
        <w:textAlignment w:val="auto"/>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2、每轮磋商开始前，磋商小组应根据磋商文件的规定，并结合各供应商的响应文件拟定磋商内容。</w:t>
      </w:r>
    </w:p>
    <w:p w14:paraId="16F63E0F">
      <w:pPr>
        <w:pStyle w:val="3"/>
        <w:keepNext w:val="0"/>
        <w:keepLines w:val="0"/>
        <w:pageBreakBefore w:val="0"/>
        <w:widowControl w:val="0"/>
        <w:kinsoku/>
        <w:wordWrap/>
        <w:overflowPunct/>
        <w:topLinePunct w:val="0"/>
        <w:autoSpaceDE/>
        <w:autoSpaceDN/>
        <w:bidi w:val="0"/>
        <w:adjustRightInd/>
        <w:snapToGrid/>
        <w:spacing w:before="0" w:after="0" w:line="380" w:lineRule="exact"/>
        <w:ind w:firstLine="470" w:firstLineChars="196"/>
        <w:textAlignment w:val="auto"/>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3、在磋商过程中，磋商小组可以根据磋商文件和磋商情况实质性变动磋商文件的技术、服务要求以及合同草案条款，但不得变动磋商文件中的其他内容。实质性变动的内容，须经采购人代表书面确认。</w:t>
      </w:r>
    </w:p>
    <w:p w14:paraId="32264B16">
      <w:pPr>
        <w:pStyle w:val="3"/>
        <w:keepNext w:val="0"/>
        <w:keepLines w:val="0"/>
        <w:pageBreakBefore w:val="0"/>
        <w:widowControl w:val="0"/>
        <w:kinsoku/>
        <w:wordWrap/>
        <w:overflowPunct/>
        <w:topLinePunct w:val="0"/>
        <w:autoSpaceDE/>
        <w:autoSpaceDN/>
        <w:bidi w:val="0"/>
        <w:adjustRightInd/>
        <w:snapToGrid/>
        <w:spacing w:before="0" w:after="0" w:line="380" w:lineRule="exact"/>
        <w:ind w:firstLine="470" w:firstLineChars="196"/>
        <w:textAlignment w:val="auto"/>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4、对磋商文件作出的实质性变动是磋商文件的有效组成部分，磋商小组应当及时以书面形式同时通知所有参加磋商的供应商。</w:t>
      </w:r>
    </w:p>
    <w:p w14:paraId="4E2D63DD">
      <w:pPr>
        <w:pStyle w:val="3"/>
        <w:keepNext w:val="0"/>
        <w:keepLines w:val="0"/>
        <w:pageBreakBefore w:val="0"/>
        <w:widowControl w:val="0"/>
        <w:kinsoku/>
        <w:wordWrap/>
        <w:overflowPunct/>
        <w:topLinePunct w:val="0"/>
        <w:autoSpaceDE/>
        <w:autoSpaceDN/>
        <w:bidi w:val="0"/>
        <w:adjustRightInd/>
        <w:snapToGrid/>
        <w:spacing w:before="0" w:after="0" w:line="380" w:lineRule="exact"/>
        <w:ind w:firstLine="470" w:firstLineChars="196"/>
        <w:textAlignment w:val="auto"/>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5、磋商过程中，磋商文件变动的，供应商应当按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53EAD40D">
      <w:pPr>
        <w:pStyle w:val="2"/>
        <w:pageBreakBefore w:val="0"/>
        <w:widowControl w:val="0"/>
        <w:kinsoku/>
        <w:wordWrap/>
        <w:overflowPunct/>
        <w:topLinePunct w:val="0"/>
        <w:autoSpaceDE/>
        <w:autoSpaceDN/>
        <w:bidi w:val="0"/>
        <w:adjustRightInd/>
        <w:snapToGrid/>
        <w:spacing w:line="380" w:lineRule="exact"/>
        <w:textAlignment w:val="auto"/>
        <w:rPr>
          <w:rFonts w:hint="eastAsia"/>
          <w:color w:val="000000"/>
          <w:highlight w:val="none"/>
        </w:rPr>
      </w:pPr>
      <w:bookmarkStart w:id="84" w:name="_Toc8124"/>
    </w:p>
    <w:p w14:paraId="36133BB5">
      <w:pPr>
        <w:rPr>
          <w:rFonts w:hint="eastAsia"/>
          <w:color w:val="000000"/>
          <w:highlight w:val="none"/>
        </w:rPr>
      </w:pPr>
    </w:p>
    <w:p w14:paraId="5E333059">
      <w:pPr>
        <w:pStyle w:val="3"/>
        <w:rPr>
          <w:rFonts w:hint="eastAsia"/>
          <w:color w:val="000000"/>
          <w:highlight w:val="none"/>
        </w:rPr>
      </w:pPr>
    </w:p>
    <w:p w14:paraId="193A5641">
      <w:pPr>
        <w:rPr>
          <w:rFonts w:hint="eastAsia"/>
          <w:color w:val="000000"/>
          <w:highlight w:val="none"/>
        </w:rPr>
      </w:pPr>
    </w:p>
    <w:p w14:paraId="326E7527">
      <w:pPr>
        <w:pStyle w:val="2"/>
        <w:pageBreakBefore w:val="0"/>
        <w:widowControl w:val="0"/>
        <w:kinsoku/>
        <w:wordWrap/>
        <w:overflowPunct/>
        <w:topLinePunct w:val="0"/>
        <w:autoSpaceDE/>
        <w:autoSpaceDN/>
        <w:bidi w:val="0"/>
        <w:adjustRightInd/>
        <w:snapToGrid/>
        <w:spacing w:line="380" w:lineRule="exact"/>
        <w:textAlignment w:val="auto"/>
        <w:rPr>
          <w:rFonts w:hint="eastAsia"/>
          <w:b/>
          <w:color w:val="000000"/>
          <w:sz w:val="32"/>
          <w:szCs w:val="32"/>
          <w:highlight w:val="none"/>
        </w:rPr>
      </w:pPr>
      <w:r>
        <w:rPr>
          <w:rFonts w:hint="eastAsia"/>
          <w:color w:val="000000"/>
          <w:highlight w:val="none"/>
        </w:rPr>
        <w:br w:type="page"/>
      </w:r>
      <w:bookmarkStart w:id="85" w:name="_Toc8649"/>
      <w:r>
        <w:rPr>
          <w:rFonts w:hint="eastAsia"/>
          <w:color w:val="000000"/>
          <w:highlight w:val="none"/>
        </w:rPr>
        <w:t>第八章  响应文件格式</w:t>
      </w:r>
      <w:bookmarkEnd w:id="84"/>
      <w:bookmarkEnd w:id="85"/>
    </w:p>
    <w:p w14:paraId="6E2EEFDD">
      <w:pPr>
        <w:pageBreakBefore w:val="0"/>
        <w:widowControl w:val="0"/>
        <w:kinsoku/>
        <w:wordWrap/>
        <w:overflowPunct/>
        <w:topLinePunct w:val="0"/>
        <w:autoSpaceDE/>
        <w:autoSpaceDN/>
        <w:bidi w:val="0"/>
        <w:adjustRightInd/>
        <w:snapToGrid/>
        <w:spacing w:line="380" w:lineRule="exact"/>
        <w:jc w:val="left"/>
        <w:textAlignment w:val="auto"/>
        <w:rPr>
          <w:rFonts w:hint="eastAsia"/>
          <w:color w:val="000000"/>
          <w:sz w:val="24"/>
          <w:highlight w:val="none"/>
        </w:rPr>
      </w:pPr>
      <w:r>
        <w:rPr>
          <w:rFonts w:hint="eastAsia"/>
          <w:color w:val="000000"/>
          <w:sz w:val="24"/>
          <w:highlight w:val="none"/>
        </w:rPr>
        <w:t xml:space="preserve">    一、本章所制响应文件格式，除格式中明确将该格式作为实质性要求的，一律不具有强制性，但是，供应商响应文件相关资料和本章所制格式不一致的，磋商小组将在评分时以响应文件不规范予以扣分处理。</w:t>
      </w:r>
    </w:p>
    <w:p w14:paraId="0190FBEF">
      <w:pPr>
        <w:pageBreakBefore w:val="0"/>
        <w:widowControl w:val="0"/>
        <w:kinsoku/>
        <w:wordWrap/>
        <w:overflowPunct/>
        <w:topLinePunct w:val="0"/>
        <w:autoSpaceDE/>
        <w:autoSpaceDN/>
        <w:bidi w:val="0"/>
        <w:adjustRightInd/>
        <w:snapToGrid/>
        <w:spacing w:line="380" w:lineRule="exact"/>
        <w:jc w:val="left"/>
        <w:textAlignment w:val="auto"/>
        <w:rPr>
          <w:rFonts w:hint="eastAsia"/>
          <w:color w:val="000000"/>
          <w:sz w:val="24"/>
          <w:highlight w:val="none"/>
        </w:rPr>
      </w:pPr>
      <w:r>
        <w:rPr>
          <w:rFonts w:hint="eastAsia"/>
          <w:color w:val="000000"/>
          <w:sz w:val="24"/>
          <w:highlight w:val="none"/>
        </w:rPr>
        <w:t xml:space="preserve">    二、本章所制响应文件格式有关表格中的备注栏，由供应商根据自身响应情况作解释性说明，不作为必填项。</w:t>
      </w:r>
    </w:p>
    <w:p w14:paraId="340EEF90">
      <w:pPr>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color w:val="000000"/>
          <w:sz w:val="24"/>
          <w:highlight w:val="none"/>
        </w:rPr>
      </w:pPr>
      <w:r>
        <w:rPr>
          <w:rFonts w:hint="eastAsia"/>
          <w:color w:val="000000"/>
          <w:sz w:val="24"/>
          <w:highlight w:val="none"/>
        </w:rPr>
        <w:t>三、本章所制响应文件格式中需要填写的相关内容事项，可能会与本采购项目无关，在不改变响应文件原义、不影响本项目采购需求的情况下，供应商可以不予填写，但应当注明。</w:t>
      </w:r>
    </w:p>
    <w:p w14:paraId="2C70EFCA">
      <w:pPr>
        <w:pStyle w:val="14"/>
        <w:ind w:left="0" w:leftChars="0" w:firstLine="0" w:firstLineChars="0"/>
        <w:rPr>
          <w:rFonts w:hint="eastAsia"/>
          <w:color w:val="000000"/>
          <w:highlight w:val="none"/>
        </w:rPr>
      </w:pPr>
    </w:p>
    <w:p w14:paraId="31AC2947">
      <w:pPr>
        <w:rPr>
          <w:rFonts w:hint="eastAsia"/>
          <w:color w:val="000000"/>
          <w:highlight w:val="none"/>
        </w:rPr>
      </w:pPr>
    </w:p>
    <w:p w14:paraId="79C54BE5">
      <w:pPr>
        <w:pStyle w:val="14"/>
        <w:rPr>
          <w:rFonts w:hint="eastAsia"/>
          <w:color w:val="000000"/>
          <w:highlight w:val="none"/>
        </w:rPr>
      </w:pPr>
    </w:p>
    <w:p w14:paraId="40B8CC74">
      <w:pPr>
        <w:rPr>
          <w:rFonts w:hint="eastAsia"/>
          <w:color w:val="000000"/>
          <w:highlight w:val="none"/>
        </w:rPr>
      </w:pPr>
    </w:p>
    <w:p w14:paraId="0D75720B">
      <w:pPr>
        <w:pStyle w:val="14"/>
        <w:rPr>
          <w:rFonts w:hint="eastAsia"/>
          <w:color w:val="000000"/>
          <w:highlight w:val="none"/>
        </w:rPr>
      </w:pPr>
    </w:p>
    <w:p w14:paraId="517BAA92">
      <w:pPr>
        <w:rPr>
          <w:rFonts w:hint="eastAsia"/>
          <w:color w:val="000000"/>
          <w:highlight w:val="none"/>
        </w:rPr>
      </w:pPr>
    </w:p>
    <w:p w14:paraId="1E10B7C3">
      <w:pPr>
        <w:pStyle w:val="14"/>
        <w:rPr>
          <w:rFonts w:hint="eastAsia"/>
          <w:color w:val="000000"/>
          <w:highlight w:val="none"/>
        </w:rPr>
      </w:pPr>
    </w:p>
    <w:p w14:paraId="33650298">
      <w:pPr>
        <w:rPr>
          <w:rFonts w:hint="eastAsia"/>
          <w:color w:val="000000"/>
          <w:highlight w:val="none"/>
        </w:rPr>
      </w:pPr>
    </w:p>
    <w:p w14:paraId="783FCCE2">
      <w:pPr>
        <w:pStyle w:val="14"/>
        <w:rPr>
          <w:rFonts w:hint="eastAsia"/>
          <w:color w:val="000000"/>
          <w:highlight w:val="none"/>
        </w:rPr>
      </w:pPr>
    </w:p>
    <w:p w14:paraId="6AACD9BF">
      <w:pPr>
        <w:rPr>
          <w:rFonts w:hint="eastAsia"/>
          <w:color w:val="000000"/>
          <w:highlight w:val="none"/>
        </w:rPr>
      </w:pPr>
    </w:p>
    <w:p w14:paraId="52EBE132">
      <w:pPr>
        <w:pStyle w:val="14"/>
        <w:rPr>
          <w:rFonts w:hint="eastAsia"/>
          <w:color w:val="000000"/>
          <w:highlight w:val="none"/>
        </w:rPr>
      </w:pPr>
    </w:p>
    <w:p w14:paraId="5E8F7D6D">
      <w:pPr>
        <w:rPr>
          <w:rFonts w:hint="eastAsia"/>
          <w:color w:val="000000"/>
          <w:highlight w:val="none"/>
        </w:rPr>
      </w:pPr>
    </w:p>
    <w:p w14:paraId="4F3F9B70">
      <w:pPr>
        <w:pStyle w:val="14"/>
        <w:rPr>
          <w:rFonts w:hint="eastAsia"/>
          <w:color w:val="000000"/>
          <w:highlight w:val="none"/>
        </w:rPr>
      </w:pPr>
    </w:p>
    <w:p w14:paraId="1649D1DA">
      <w:pPr>
        <w:rPr>
          <w:rFonts w:hint="eastAsia"/>
          <w:color w:val="000000"/>
          <w:highlight w:val="none"/>
        </w:rPr>
      </w:pPr>
    </w:p>
    <w:p w14:paraId="2E707F80">
      <w:pPr>
        <w:pStyle w:val="14"/>
        <w:rPr>
          <w:rFonts w:hint="eastAsia"/>
          <w:color w:val="000000"/>
          <w:highlight w:val="none"/>
        </w:rPr>
      </w:pPr>
    </w:p>
    <w:p w14:paraId="74FE3353">
      <w:pPr>
        <w:pStyle w:val="3"/>
        <w:rPr>
          <w:rFonts w:hint="eastAsia"/>
          <w:color w:val="000000"/>
          <w:highlight w:val="none"/>
        </w:rPr>
      </w:pPr>
    </w:p>
    <w:p w14:paraId="25C62DAD">
      <w:pPr>
        <w:pStyle w:val="14"/>
        <w:rPr>
          <w:rFonts w:hint="eastAsia"/>
          <w:color w:val="000000"/>
          <w:highlight w:val="none"/>
        </w:rPr>
      </w:pPr>
    </w:p>
    <w:p w14:paraId="2F3BECD4">
      <w:pPr>
        <w:jc w:val="center"/>
        <w:rPr>
          <w:rFonts w:hint="eastAsia"/>
          <w:b/>
          <w:color w:val="000000"/>
          <w:sz w:val="32"/>
          <w:szCs w:val="32"/>
          <w:highlight w:val="none"/>
        </w:rPr>
      </w:pPr>
      <w:r>
        <w:rPr>
          <w:rFonts w:hint="eastAsia"/>
          <w:b/>
          <w:color w:val="000000"/>
          <w:sz w:val="32"/>
          <w:szCs w:val="32"/>
          <w:highlight w:val="none"/>
        </w:rPr>
        <w:br w:type="page"/>
      </w:r>
      <w:r>
        <w:rPr>
          <w:rFonts w:hint="eastAsia"/>
          <w:b/>
          <w:color w:val="000000"/>
          <w:sz w:val="32"/>
          <w:szCs w:val="32"/>
          <w:highlight w:val="none"/>
        </w:rPr>
        <w:t>一、法定代表人授权书</w:t>
      </w:r>
    </w:p>
    <w:p w14:paraId="483CC5BC">
      <w:pPr>
        <w:jc w:val="center"/>
        <w:rPr>
          <w:rFonts w:hint="eastAsia"/>
          <w:b/>
          <w:color w:val="000000"/>
          <w:sz w:val="44"/>
          <w:highlight w:val="none"/>
        </w:rPr>
      </w:pPr>
    </w:p>
    <w:p w14:paraId="212D6AAF">
      <w:pPr>
        <w:spacing w:line="400" w:lineRule="exact"/>
        <w:rPr>
          <w:rFonts w:hint="eastAsia" w:hAnsi="宋体"/>
          <w:color w:val="000000"/>
          <w:sz w:val="24"/>
          <w:highlight w:val="none"/>
        </w:rPr>
      </w:pPr>
      <w:r>
        <w:rPr>
          <w:rFonts w:hint="eastAsia" w:hAnsi="宋体"/>
          <w:color w:val="000000"/>
          <w:sz w:val="24"/>
          <w:highlight w:val="none"/>
        </w:rPr>
        <w:t>XXX（采购代理机构名称）：</w:t>
      </w:r>
    </w:p>
    <w:p w14:paraId="2BF9E24D">
      <w:pPr>
        <w:spacing w:line="400" w:lineRule="exact"/>
        <w:ind w:firstLine="480" w:firstLineChars="200"/>
        <w:rPr>
          <w:rFonts w:hint="eastAsia" w:hAnsi="宋体"/>
          <w:color w:val="000000"/>
          <w:sz w:val="24"/>
          <w:highlight w:val="none"/>
        </w:rPr>
      </w:pPr>
      <w:r>
        <w:rPr>
          <w:rFonts w:hint="eastAsia" w:hAnsi="宋体"/>
          <w:color w:val="000000"/>
          <w:sz w:val="24"/>
          <w:highlight w:val="none"/>
        </w:rPr>
        <w:t>本授权声明：XXX（</w:t>
      </w:r>
      <w:r>
        <w:rPr>
          <w:rFonts w:hint="eastAsia" w:hAnsi="宋体"/>
          <w:color w:val="000000"/>
          <w:sz w:val="24"/>
          <w:highlight w:val="none"/>
          <w:lang w:eastAsia="zh-CN"/>
        </w:rPr>
        <w:t>供应商</w:t>
      </w:r>
      <w:r>
        <w:rPr>
          <w:rFonts w:hint="eastAsia" w:hAnsi="宋体"/>
          <w:color w:val="000000"/>
          <w:sz w:val="24"/>
          <w:highlight w:val="none"/>
        </w:rPr>
        <w:t>名称）,XXX（法定代表人姓名、职务）授权XXX</w:t>
      </w:r>
      <w:r>
        <w:rPr>
          <w:rFonts w:hint="eastAsia" w:hAnsi="宋体"/>
          <w:color w:val="000000"/>
          <w:sz w:val="24"/>
          <w:highlight w:val="none"/>
          <w:u w:val="single"/>
        </w:rPr>
        <w:t xml:space="preserve">                   </w:t>
      </w:r>
      <w:r>
        <w:rPr>
          <w:rFonts w:hint="eastAsia" w:hAnsi="宋体"/>
          <w:color w:val="000000"/>
          <w:sz w:val="24"/>
          <w:highlight w:val="none"/>
        </w:rPr>
        <w:t>（被授权人姓名、职务）为我方参加XXX项目（项目编号：XXX）磋商采购活动的合法代表，以我方名义全权处理该项目有关磋商、报价、签订合同以及执行合同等一切事宜。</w:t>
      </w:r>
    </w:p>
    <w:p w14:paraId="5604CB97">
      <w:pPr>
        <w:spacing w:line="400" w:lineRule="exact"/>
        <w:ind w:firstLine="480" w:firstLineChars="200"/>
        <w:rPr>
          <w:rFonts w:hint="eastAsia" w:hAnsi="宋体"/>
          <w:color w:val="000000"/>
          <w:sz w:val="24"/>
          <w:highlight w:val="none"/>
        </w:rPr>
      </w:pPr>
      <w:r>
        <w:rPr>
          <w:rFonts w:hint="eastAsia" w:hAnsi="宋体"/>
          <w:color w:val="000000"/>
          <w:sz w:val="24"/>
          <w:highlight w:val="none"/>
        </w:rPr>
        <w:t>特此声明。</w:t>
      </w:r>
    </w:p>
    <w:p w14:paraId="20211C31">
      <w:pPr>
        <w:spacing w:line="400" w:lineRule="exact"/>
        <w:ind w:firstLine="480" w:firstLineChars="200"/>
        <w:rPr>
          <w:rFonts w:hint="eastAsia" w:hAnsi="宋体"/>
          <w:color w:val="000000"/>
          <w:sz w:val="24"/>
          <w:highlight w:val="none"/>
        </w:rPr>
      </w:pPr>
    </w:p>
    <w:p w14:paraId="2937BF16">
      <w:pPr>
        <w:spacing w:line="400" w:lineRule="exact"/>
        <w:ind w:firstLine="480" w:firstLineChars="200"/>
        <w:rPr>
          <w:rFonts w:hint="eastAsia" w:hAnsi="宋体"/>
          <w:color w:val="000000"/>
          <w:sz w:val="24"/>
          <w:highlight w:val="none"/>
        </w:rPr>
      </w:pPr>
    </w:p>
    <w:p w14:paraId="16B8C433">
      <w:pPr>
        <w:spacing w:line="400" w:lineRule="exact"/>
        <w:ind w:firstLine="480" w:firstLineChars="200"/>
        <w:rPr>
          <w:rFonts w:hint="eastAsia" w:hAnsi="宋体"/>
          <w:color w:val="000000"/>
          <w:sz w:val="24"/>
          <w:highlight w:val="none"/>
        </w:rPr>
      </w:pPr>
      <w:r>
        <w:rPr>
          <w:rFonts w:hint="eastAsia" w:hAnsi="宋体"/>
          <w:color w:val="000000"/>
          <w:sz w:val="24"/>
          <w:highlight w:val="none"/>
        </w:rPr>
        <w:t>供应商名称：XXX（盖单位公章）</w:t>
      </w:r>
    </w:p>
    <w:p w14:paraId="5296EE5F">
      <w:pPr>
        <w:spacing w:line="400" w:lineRule="exact"/>
        <w:ind w:firstLine="480" w:firstLineChars="200"/>
        <w:rPr>
          <w:rFonts w:hint="eastAsia" w:hAnsi="宋体"/>
          <w:color w:val="000000"/>
          <w:sz w:val="24"/>
          <w:highlight w:val="none"/>
        </w:rPr>
      </w:pPr>
      <w:r>
        <w:rPr>
          <w:rFonts w:hint="eastAsia" w:hAnsi="宋体"/>
          <w:color w:val="000000"/>
          <w:sz w:val="24"/>
          <w:highlight w:val="none"/>
        </w:rPr>
        <w:t>法定代表人（签字或盖章）：XXX</w:t>
      </w:r>
    </w:p>
    <w:p w14:paraId="2D15E5BB">
      <w:pPr>
        <w:spacing w:line="400" w:lineRule="exact"/>
        <w:ind w:firstLine="480" w:firstLineChars="200"/>
        <w:rPr>
          <w:rFonts w:hint="eastAsia" w:hAnsi="宋体"/>
          <w:color w:val="000000"/>
          <w:sz w:val="24"/>
          <w:highlight w:val="none"/>
        </w:rPr>
      </w:pPr>
      <w:r>
        <w:rPr>
          <w:rFonts w:hint="eastAsia" w:hAnsi="宋体"/>
          <w:color w:val="000000"/>
          <w:sz w:val="24"/>
          <w:highlight w:val="none"/>
        </w:rPr>
        <w:t>职    务：XXX</w:t>
      </w:r>
    </w:p>
    <w:p w14:paraId="2C54FC4B">
      <w:pPr>
        <w:spacing w:line="400" w:lineRule="exact"/>
        <w:ind w:firstLine="480" w:firstLineChars="200"/>
        <w:rPr>
          <w:rFonts w:hint="eastAsia" w:hAnsi="宋体"/>
          <w:color w:val="000000"/>
          <w:sz w:val="24"/>
          <w:highlight w:val="none"/>
        </w:rPr>
      </w:pPr>
      <w:r>
        <w:rPr>
          <w:rFonts w:hint="eastAsia" w:hAnsi="宋体"/>
          <w:color w:val="000000"/>
          <w:sz w:val="24"/>
          <w:highlight w:val="none"/>
        </w:rPr>
        <w:t>被授权人签字：XXX</w:t>
      </w:r>
    </w:p>
    <w:p w14:paraId="52C11175">
      <w:pPr>
        <w:spacing w:line="400" w:lineRule="exact"/>
        <w:ind w:firstLine="480" w:firstLineChars="200"/>
        <w:rPr>
          <w:rFonts w:hint="eastAsia" w:hAnsi="宋体"/>
          <w:color w:val="000000"/>
          <w:sz w:val="24"/>
          <w:highlight w:val="none"/>
        </w:rPr>
      </w:pPr>
      <w:r>
        <w:rPr>
          <w:rFonts w:hint="eastAsia" w:hAnsi="宋体"/>
          <w:color w:val="000000"/>
          <w:sz w:val="24"/>
          <w:highlight w:val="none"/>
        </w:rPr>
        <w:t>职    务：XXX</w:t>
      </w:r>
    </w:p>
    <w:p w14:paraId="67753CD2">
      <w:pPr>
        <w:spacing w:line="400" w:lineRule="exact"/>
        <w:ind w:firstLine="480" w:firstLineChars="200"/>
        <w:rPr>
          <w:rFonts w:hint="eastAsia" w:hAnsi="宋体"/>
          <w:color w:val="000000"/>
          <w:sz w:val="24"/>
          <w:highlight w:val="none"/>
        </w:rPr>
      </w:pPr>
      <w:r>
        <w:rPr>
          <w:rFonts w:hint="eastAsia" w:hAnsi="宋体"/>
          <w:color w:val="000000"/>
          <w:sz w:val="24"/>
          <w:highlight w:val="none"/>
        </w:rPr>
        <w:t>日    期：XXX年XXX月XXX日</w:t>
      </w:r>
    </w:p>
    <w:p w14:paraId="306F45AE">
      <w:pPr>
        <w:spacing w:line="400" w:lineRule="exact"/>
        <w:rPr>
          <w:rFonts w:hint="eastAsia"/>
          <w:color w:val="000000"/>
          <w:sz w:val="24"/>
          <w:highlight w:val="none"/>
        </w:rPr>
      </w:pPr>
    </w:p>
    <w:p w14:paraId="63D2CB5D">
      <w:pPr>
        <w:spacing w:line="400" w:lineRule="exact"/>
        <w:rPr>
          <w:rFonts w:hint="eastAsia"/>
          <w:color w:val="000000"/>
          <w:sz w:val="32"/>
          <w:highlight w:val="none"/>
        </w:rPr>
      </w:pPr>
    </w:p>
    <w:p w14:paraId="4ACD0093">
      <w:pPr>
        <w:spacing w:line="400" w:lineRule="exact"/>
        <w:rPr>
          <w:rFonts w:hint="eastAsia"/>
          <w:color w:val="000000"/>
          <w:sz w:val="32"/>
          <w:highlight w:val="none"/>
        </w:rPr>
      </w:pPr>
    </w:p>
    <w:p w14:paraId="7C35E54B">
      <w:pPr>
        <w:spacing w:line="400" w:lineRule="exact"/>
        <w:rPr>
          <w:rFonts w:hint="eastAsia"/>
          <w:color w:val="000000"/>
          <w:sz w:val="32"/>
          <w:highlight w:val="none"/>
        </w:rPr>
      </w:pPr>
    </w:p>
    <w:p w14:paraId="4F44E32D">
      <w:pPr>
        <w:spacing w:line="400" w:lineRule="exact"/>
        <w:ind w:firstLine="480" w:firstLineChars="200"/>
        <w:rPr>
          <w:rFonts w:hint="eastAsia" w:hAnsi="宋体"/>
          <w:color w:val="000000"/>
          <w:sz w:val="24"/>
          <w:szCs w:val="22"/>
          <w:highlight w:val="none"/>
        </w:rPr>
      </w:pPr>
      <w:r>
        <w:rPr>
          <w:rFonts w:hint="eastAsia" w:hAnsi="宋体"/>
          <w:color w:val="000000"/>
          <w:sz w:val="24"/>
          <w:highlight w:val="none"/>
        </w:rPr>
        <w:t>附：</w:t>
      </w:r>
      <w:r>
        <w:rPr>
          <w:rFonts w:hint="eastAsia" w:hAnsi="宋体"/>
          <w:color w:val="000000"/>
          <w:sz w:val="24"/>
          <w:szCs w:val="22"/>
          <w:highlight w:val="none"/>
        </w:rPr>
        <w:t>（</w:t>
      </w:r>
      <w:r>
        <w:rPr>
          <w:rFonts w:hint="eastAsia" w:hAnsi="宋体"/>
          <w:color w:val="000000"/>
          <w:sz w:val="24"/>
          <w:szCs w:val="22"/>
          <w:highlight w:val="none"/>
          <w:lang w:val="en-US" w:eastAsia="zh-CN"/>
        </w:rPr>
        <w:t>1</w:t>
      </w:r>
      <w:r>
        <w:rPr>
          <w:rFonts w:hint="eastAsia" w:hAnsi="宋体"/>
          <w:color w:val="000000"/>
          <w:sz w:val="24"/>
          <w:szCs w:val="22"/>
          <w:highlight w:val="none"/>
        </w:rPr>
        <w:t>）附法定代表人、被授权代表身份证复印件加盖</w:t>
      </w:r>
      <w:r>
        <w:rPr>
          <w:rFonts w:hint="eastAsia" w:hAnsi="宋体"/>
          <w:color w:val="000000"/>
          <w:sz w:val="24"/>
          <w:szCs w:val="22"/>
          <w:highlight w:val="none"/>
          <w:lang w:eastAsia="zh-CN"/>
        </w:rPr>
        <w:t>供应商</w:t>
      </w:r>
      <w:r>
        <w:rPr>
          <w:rFonts w:hint="eastAsia" w:hAnsi="宋体"/>
          <w:color w:val="000000"/>
          <w:sz w:val="24"/>
          <w:szCs w:val="22"/>
          <w:highlight w:val="none"/>
        </w:rPr>
        <w:t>公章。</w:t>
      </w:r>
    </w:p>
    <w:p w14:paraId="40F6169B">
      <w:pPr>
        <w:jc w:val="center"/>
        <w:rPr>
          <w:rFonts w:hint="eastAsia"/>
          <w:b/>
          <w:color w:val="000000"/>
          <w:sz w:val="32"/>
          <w:szCs w:val="32"/>
          <w:highlight w:val="none"/>
        </w:rPr>
      </w:pPr>
      <w:r>
        <w:rPr>
          <w:rFonts w:hint="eastAsia" w:hAnsi="宋体"/>
          <w:color w:val="000000"/>
          <w:sz w:val="24"/>
          <w:szCs w:val="22"/>
          <w:highlight w:val="none"/>
        </w:rPr>
        <w:t>（</w:t>
      </w:r>
      <w:r>
        <w:rPr>
          <w:rFonts w:hint="eastAsia" w:hAnsi="宋体"/>
          <w:color w:val="000000"/>
          <w:sz w:val="24"/>
          <w:szCs w:val="22"/>
          <w:highlight w:val="none"/>
          <w:lang w:val="en-US" w:eastAsia="zh-CN"/>
        </w:rPr>
        <w:t>2</w:t>
      </w:r>
      <w:r>
        <w:rPr>
          <w:rFonts w:hint="eastAsia" w:hAnsi="宋体"/>
          <w:color w:val="000000"/>
          <w:sz w:val="24"/>
          <w:szCs w:val="22"/>
          <w:highlight w:val="none"/>
        </w:rPr>
        <w:t>）授权代表参与</w:t>
      </w:r>
      <w:r>
        <w:rPr>
          <w:rFonts w:hint="eastAsia" w:hAnsi="宋体"/>
          <w:color w:val="000000"/>
          <w:sz w:val="24"/>
          <w:szCs w:val="22"/>
          <w:highlight w:val="none"/>
          <w:lang w:eastAsia="zh-CN"/>
        </w:rPr>
        <w:t>磋商</w:t>
      </w:r>
      <w:r>
        <w:rPr>
          <w:rFonts w:hint="eastAsia" w:hAnsi="宋体"/>
          <w:color w:val="000000"/>
          <w:sz w:val="24"/>
          <w:szCs w:val="22"/>
          <w:highlight w:val="none"/>
        </w:rPr>
        <w:t>适用</w:t>
      </w:r>
      <w:r>
        <w:rPr>
          <w:rFonts w:hint="eastAsia" w:hAnsi="宋体"/>
          <w:color w:val="000000"/>
          <w:sz w:val="24"/>
          <w:szCs w:val="22"/>
          <w:highlight w:val="none"/>
          <w:lang w:eastAsia="zh-CN"/>
        </w:rPr>
        <w:t>，</w:t>
      </w:r>
      <w:r>
        <w:rPr>
          <w:rFonts w:hint="eastAsia" w:hAnsi="宋体"/>
          <w:color w:val="000000"/>
          <w:sz w:val="24"/>
          <w:szCs w:val="22"/>
          <w:highlight w:val="none"/>
        </w:rPr>
        <w:t>法定代表人参与</w:t>
      </w:r>
      <w:r>
        <w:rPr>
          <w:rFonts w:hint="eastAsia" w:hAnsi="宋体"/>
          <w:color w:val="000000"/>
          <w:sz w:val="24"/>
          <w:szCs w:val="22"/>
          <w:highlight w:val="none"/>
          <w:lang w:eastAsia="zh-CN"/>
        </w:rPr>
        <w:t>磋商</w:t>
      </w:r>
      <w:r>
        <w:rPr>
          <w:rFonts w:hint="eastAsia" w:hAnsi="宋体"/>
          <w:color w:val="000000"/>
          <w:sz w:val="24"/>
          <w:szCs w:val="22"/>
          <w:highlight w:val="none"/>
        </w:rPr>
        <w:t>可不提供此项材料。</w:t>
      </w:r>
    </w:p>
    <w:p w14:paraId="1F767FCE">
      <w:pPr>
        <w:jc w:val="center"/>
        <w:rPr>
          <w:rFonts w:hint="eastAsia"/>
          <w:b/>
          <w:color w:val="000000"/>
          <w:sz w:val="32"/>
          <w:szCs w:val="32"/>
          <w:highlight w:val="none"/>
        </w:rPr>
      </w:pPr>
    </w:p>
    <w:p w14:paraId="2F48B4FF">
      <w:pPr>
        <w:jc w:val="center"/>
        <w:rPr>
          <w:rFonts w:hint="eastAsia"/>
          <w:b/>
          <w:color w:val="000000"/>
          <w:sz w:val="32"/>
          <w:szCs w:val="32"/>
          <w:highlight w:val="none"/>
        </w:rPr>
      </w:pPr>
    </w:p>
    <w:p w14:paraId="0F8A746B">
      <w:pPr>
        <w:pStyle w:val="6"/>
        <w:rPr>
          <w:rFonts w:hint="eastAsia"/>
          <w:color w:val="000000"/>
          <w:highlight w:val="none"/>
        </w:rPr>
      </w:pPr>
    </w:p>
    <w:p w14:paraId="063F4E31">
      <w:pPr>
        <w:rPr>
          <w:rFonts w:hint="eastAsia"/>
          <w:color w:val="000000"/>
          <w:highlight w:val="none"/>
        </w:rPr>
      </w:pPr>
    </w:p>
    <w:p w14:paraId="677F6EF2">
      <w:pPr>
        <w:pStyle w:val="14"/>
        <w:rPr>
          <w:rFonts w:hint="eastAsia"/>
          <w:color w:val="000000"/>
          <w:highlight w:val="none"/>
        </w:rPr>
      </w:pPr>
    </w:p>
    <w:p w14:paraId="4B00CD93">
      <w:pPr>
        <w:pStyle w:val="14"/>
        <w:rPr>
          <w:rFonts w:hint="eastAsia"/>
          <w:color w:val="000000"/>
          <w:highlight w:val="none"/>
        </w:rPr>
      </w:pPr>
    </w:p>
    <w:p w14:paraId="4FBBB512">
      <w:pPr>
        <w:pStyle w:val="14"/>
        <w:rPr>
          <w:rFonts w:hint="eastAsia"/>
          <w:color w:val="000000"/>
          <w:highlight w:val="none"/>
        </w:rPr>
      </w:pPr>
    </w:p>
    <w:p w14:paraId="15265745">
      <w:pPr>
        <w:pStyle w:val="6"/>
        <w:rPr>
          <w:rFonts w:hint="eastAsia"/>
          <w:color w:val="000000"/>
          <w:highlight w:val="none"/>
        </w:rPr>
      </w:pPr>
    </w:p>
    <w:p w14:paraId="4F44024C">
      <w:pPr>
        <w:pStyle w:val="3"/>
        <w:spacing w:line="400" w:lineRule="exact"/>
        <w:jc w:val="center"/>
        <w:rPr>
          <w:rFonts w:hint="eastAsia" w:ascii="宋体" w:hAnsi="宋体"/>
          <w:color w:val="000000"/>
          <w:highlight w:val="none"/>
        </w:rPr>
      </w:pPr>
      <w:r>
        <w:rPr>
          <w:rFonts w:hint="eastAsia" w:ascii="宋体" w:hAnsi="宋体"/>
          <w:color w:val="000000"/>
          <w:highlight w:val="none"/>
        </w:rPr>
        <w:t>法定代表人身份证明</w:t>
      </w:r>
    </w:p>
    <w:p w14:paraId="6200EB95">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名称：</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 xml:space="preserve">                     </w:t>
      </w:r>
    </w:p>
    <w:p w14:paraId="143A0539">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单位性质：</w:t>
      </w:r>
      <w:r>
        <w:rPr>
          <w:rFonts w:hint="eastAsia" w:ascii="宋体" w:hAnsi="宋体" w:eastAsia="宋体" w:cs="宋体"/>
          <w:color w:val="000000"/>
          <w:sz w:val="24"/>
          <w:highlight w:val="none"/>
          <w:u w:val="single"/>
        </w:rPr>
        <w:t>　　　　　　　　　　　</w:t>
      </w:r>
    </w:p>
    <w:p w14:paraId="658F1D79">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地址：</w:t>
      </w:r>
      <w:r>
        <w:rPr>
          <w:rFonts w:hint="eastAsia" w:ascii="宋体" w:hAnsi="宋体" w:eastAsia="宋体" w:cs="宋体"/>
          <w:color w:val="000000"/>
          <w:sz w:val="24"/>
          <w:highlight w:val="none"/>
          <w:u w:val="single"/>
        </w:rPr>
        <w:t>　　　　　　　　　　　</w:t>
      </w:r>
    </w:p>
    <w:p w14:paraId="53782420">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成立时间：</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 xml:space="preserve"> 年</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 xml:space="preserve"> 月</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 xml:space="preserve"> 日</w:t>
      </w:r>
    </w:p>
    <w:p w14:paraId="22896472">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经营期限：</w:t>
      </w:r>
      <w:r>
        <w:rPr>
          <w:rFonts w:hint="eastAsia" w:ascii="宋体" w:hAnsi="宋体" w:eastAsia="宋体" w:cs="宋体"/>
          <w:color w:val="000000"/>
          <w:sz w:val="24"/>
          <w:highlight w:val="none"/>
          <w:u w:val="single"/>
        </w:rPr>
        <w:t>　　　　　</w:t>
      </w:r>
    </w:p>
    <w:p w14:paraId="15405019">
      <w:pPr>
        <w:spacing w:line="40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姓名：</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 xml:space="preserve"> 系</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 xml:space="preserve">名称） 的法定代表人（职务： </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电话：</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 xml:space="preserve"> ）。</w:t>
      </w:r>
    </w:p>
    <w:p w14:paraId="007192FA">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特此证明。</w:t>
      </w:r>
    </w:p>
    <w:p w14:paraId="1FDBBCA6">
      <w:pPr>
        <w:spacing w:line="400" w:lineRule="exact"/>
        <w:ind w:firstLine="480" w:firstLineChars="200"/>
        <w:rPr>
          <w:rFonts w:hint="eastAsia" w:ascii="宋体" w:hAnsi="宋体" w:eastAsia="宋体" w:cs="宋体"/>
          <w:color w:val="000000"/>
          <w:sz w:val="24"/>
          <w:highlight w:val="none"/>
        </w:rPr>
      </w:pPr>
    </w:p>
    <w:p w14:paraId="253442F2">
      <w:pPr>
        <w:spacing w:line="400" w:lineRule="exact"/>
        <w:ind w:firstLine="480" w:firstLineChars="200"/>
        <w:rPr>
          <w:rFonts w:hint="eastAsia" w:ascii="宋体" w:hAnsi="宋体" w:eastAsia="宋体" w:cs="宋体"/>
          <w:color w:val="000000"/>
          <w:sz w:val="24"/>
          <w:highlight w:val="none"/>
        </w:rPr>
      </w:pPr>
    </w:p>
    <w:p w14:paraId="1328D170">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附：法定代表人身份证复印件</w:t>
      </w:r>
    </w:p>
    <w:p w14:paraId="6253814E">
      <w:pPr>
        <w:spacing w:line="400" w:lineRule="exact"/>
        <w:ind w:firstLine="480" w:firstLineChars="200"/>
        <w:rPr>
          <w:rFonts w:hint="eastAsia" w:ascii="宋体" w:hAnsi="宋体" w:eastAsia="宋体" w:cs="宋体"/>
          <w:color w:val="000000"/>
          <w:sz w:val="24"/>
          <w:highlight w:val="none"/>
        </w:rPr>
      </w:pPr>
    </w:p>
    <w:p w14:paraId="7ADFBD4F">
      <w:pPr>
        <w:spacing w:line="400" w:lineRule="exact"/>
        <w:ind w:firstLine="480" w:firstLineChars="200"/>
        <w:rPr>
          <w:rFonts w:hint="eastAsia" w:ascii="宋体" w:hAnsi="宋体" w:eastAsia="宋体" w:cs="宋体"/>
          <w:color w:val="000000"/>
          <w:sz w:val="24"/>
          <w:highlight w:val="none"/>
        </w:rPr>
      </w:pPr>
    </w:p>
    <w:p w14:paraId="24633F1B">
      <w:pPr>
        <w:spacing w:line="400" w:lineRule="exact"/>
        <w:ind w:firstLine="480" w:firstLineChars="200"/>
        <w:rPr>
          <w:rFonts w:hint="eastAsia" w:ascii="宋体" w:hAnsi="宋体" w:eastAsia="宋体" w:cs="宋体"/>
          <w:color w:val="000000"/>
          <w:sz w:val="24"/>
          <w:highlight w:val="none"/>
        </w:rPr>
      </w:pPr>
    </w:p>
    <w:p w14:paraId="7B9EDBE1">
      <w:pPr>
        <w:spacing w:line="400" w:lineRule="exact"/>
        <w:ind w:firstLine="480" w:firstLineChars="200"/>
        <w:rPr>
          <w:rFonts w:hint="eastAsia" w:ascii="宋体" w:hAnsi="宋体" w:eastAsia="宋体" w:cs="宋体"/>
          <w:color w:val="000000"/>
          <w:sz w:val="24"/>
          <w:highlight w:val="none"/>
        </w:rPr>
      </w:pPr>
    </w:p>
    <w:p w14:paraId="3B035BFA">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（盖单位公章）</w:t>
      </w:r>
    </w:p>
    <w:p w14:paraId="4F9EA784">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法定代表人签字或者加盖法定代表人名章：</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3AD61875">
      <w:pPr>
        <w:spacing w:line="40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月 </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日</w:t>
      </w:r>
    </w:p>
    <w:p w14:paraId="3F51AD1E">
      <w:pPr>
        <w:spacing w:line="400" w:lineRule="exact"/>
        <w:ind w:firstLine="480" w:firstLineChars="200"/>
        <w:rPr>
          <w:rFonts w:hint="eastAsia" w:ascii="宋体" w:hAnsi="宋体" w:eastAsia="宋体" w:cs="宋体"/>
          <w:color w:val="000000"/>
          <w:sz w:val="24"/>
          <w:highlight w:val="none"/>
        </w:rPr>
      </w:pPr>
    </w:p>
    <w:p w14:paraId="1ABC6F91">
      <w:pPr>
        <w:spacing w:line="400" w:lineRule="exact"/>
        <w:ind w:firstLine="480" w:firstLineChars="200"/>
        <w:rPr>
          <w:rFonts w:hint="eastAsia" w:ascii="宋体" w:hAnsi="宋体" w:eastAsia="宋体" w:cs="宋体"/>
          <w:color w:val="000000"/>
          <w:sz w:val="24"/>
          <w:highlight w:val="none"/>
        </w:rPr>
      </w:pPr>
    </w:p>
    <w:p w14:paraId="235DDE5B">
      <w:pPr>
        <w:spacing w:line="400" w:lineRule="exact"/>
        <w:ind w:firstLine="480" w:firstLineChars="200"/>
        <w:rPr>
          <w:rFonts w:hint="eastAsia" w:ascii="仿宋" w:hAnsi="仿宋" w:eastAsia="仿宋"/>
          <w:color w:val="000000"/>
          <w:sz w:val="24"/>
          <w:highlight w:val="none"/>
        </w:rPr>
      </w:pPr>
    </w:p>
    <w:p w14:paraId="58D63BBB">
      <w:pPr>
        <w:spacing w:line="400" w:lineRule="exact"/>
        <w:ind w:firstLine="480" w:firstLineChars="200"/>
        <w:rPr>
          <w:rFonts w:hint="eastAsia" w:ascii="宋体" w:hAnsi="宋体" w:eastAsia="宋体" w:cs="宋体"/>
          <w:color w:val="000000"/>
          <w:sz w:val="22"/>
          <w:szCs w:val="18"/>
          <w:highlight w:val="none"/>
        </w:rPr>
      </w:pPr>
      <w:r>
        <w:rPr>
          <w:rFonts w:hint="eastAsia" w:ascii="仿宋" w:hAnsi="仿宋" w:eastAsia="仿宋"/>
          <w:b/>
          <w:bCs/>
          <w:color w:val="000000"/>
          <w:sz w:val="24"/>
          <w:highlight w:val="none"/>
        </w:rPr>
        <w:t>注：(1</w:t>
      </w:r>
      <w:r>
        <w:rPr>
          <w:rFonts w:hint="eastAsia" w:ascii="仿宋" w:hAnsi="仿宋" w:eastAsia="仿宋"/>
          <w:b/>
          <w:bCs/>
          <w:color w:val="000000"/>
          <w:sz w:val="24"/>
          <w:highlight w:val="none"/>
          <w:lang w:eastAsia="zh-CN"/>
        </w:rPr>
        <w:t>）</w:t>
      </w:r>
      <w:r>
        <w:rPr>
          <w:rFonts w:hint="eastAsia" w:ascii="宋体" w:hAnsi="宋体" w:eastAsia="宋体" w:cs="宋体"/>
          <w:color w:val="000000"/>
          <w:sz w:val="22"/>
          <w:szCs w:val="18"/>
          <w:highlight w:val="none"/>
        </w:rPr>
        <w:t>法定代表人参加</w:t>
      </w:r>
      <w:r>
        <w:rPr>
          <w:rFonts w:hint="eastAsia" w:ascii="宋体" w:hAnsi="宋体" w:eastAsia="宋体" w:cs="宋体"/>
          <w:color w:val="000000"/>
          <w:sz w:val="22"/>
          <w:szCs w:val="18"/>
          <w:highlight w:val="none"/>
          <w:lang w:eastAsia="zh-CN"/>
        </w:rPr>
        <w:t>磋商</w:t>
      </w:r>
      <w:r>
        <w:rPr>
          <w:rFonts w:hint="eastAsia" w:ascii="宋体" w:hAnsi="宋体" w:eastAsia="宋体" w:cs="宋体"/>
          <w:color w:val="000000"/>
          <w:sz w:val="22"/>
          <w:szCs w:val="18"/>
          <w:highlight w:val="none"/>
        </w:rPr>
        <w:t>适用，被授权代表参加</w:t>
      </w:r>
      <w:r>
        <w:rPr>
          <w:rFonts w:hint="eastAsia" w:ascii="宋体" w:hAnsi="宋体" w:eastAsia="宋体" w:cs="宋体"/>
          <w:color w:val="000000"/>
          <w:sz w:val="22"/>
          <w:szCs w:val="18"/>
          <w:highlight w:val="none"/>
          <w:lang w:eastAsia="zh-CN"/>
        </w:rPr>
        <w:t>磋商</w:t>
      </w:r>
      <w:r>
        <w:rPr>
          <w:rFonts w:hint="eastAsia" w:ascii="宋体" w:hAnsi="宋体" w:eastAsia="宋体" w:cs="宋体"/>
          <w:color w:val="000000"/>
          <w:sz w:val="22"/>
          <w:szCs w:val="18"/>
          <w:highlight w:val="none"/>
        </w:rPr>
        <w:t>可不提供此项材料。</w:t>
      </w:r>
    </w:p>
    <w:p w14:paraId="5275C4FF">
      <w:pPr>
        <w:pStyle w:val="6"/>
        <w:rPr>
          <w:rFonts w:hint="eastAsia"/>
          <w:color w:val="000000"/>
          <w:highlight w:val="none"/>
        </w:rPr>
      </w:pPr>
    </w:p>
    <w:p w14:paraId="6B158359">
      <w:pPr>
        <w:rPr>
          <w:rFonts w:hint="eastAsia"/>
          <w:color w:val="000000"/>
          <w:highlight w:val="none"/>
        </w:rPr>
      </w:pPr>
    </w:p>
    <w:p w14:paraId="3F8CF0A8">
      <w:pPr>
        <w:pStyle w:val="6"/>
        <w:rPr>
          <w:rFonts w:hint="eastAsia"/>
          <w:color w:val="000000"/>
          <w:highlight w:val="none"/>
        </w:rPr>
      </w:pPr>
    </w:p>
    <w:p w14:paraId="02D19736">
      <w:pPr>
        <w:pStyle w:val="12"/>
        <w:rPr>
          <w:rFonts w:hint="eastAsia"/>
          <w:color w:val="000000"/>
          <w:highlight w:val="none"/>
        </w:rPr>
      </w:pPr>
    </w:p>
    <w:p w14:paraId="26FCA212">
      <w:pPr>
        <w:rPr>
          <w:rFonts w:hint="eastAsia"/>
          <w:color w:val="000000"/>
          <w:highlight w:val="none"/>
        </w:rPr>
      </w:pPr>
    </w:p>
    <w:p w14:paraId="57472A06">
      <w:pPr>
        <w:jc w:val="center"/>
        <w:rPr>
          <w:rFonts w:hint="eastAsia"/>
          <w:b/>
          <w:color w:val="000000"/>
          <w:sz w:val="32"/>
          <w:szCs w:val="32"/>
          <w:highlight w:val="none"/>
        </w:rPr>
      </w:pPr>
    </w:p>
    <w:p w14:paraId="4D857B39">
      <w:pPr>
        <w:jc w:val="center"/>
        <w:rPr>
          <w:rFonts w:hint="eastAsia" w:hAnsi="宋体" w:cs="Arial"/>
          <w:b/>
          <w:bCs/>
          <w:color w:val="000000"/>
          <w:sz w:val="32"/>
          <w:szCs w:val="32"/>
          <w:highlight w:val="none"/>
        </w:rPr>
      </w:pPr>
      <w:r>
        <w:rPr>
          <w:rFonts w:hint="eastAsia" w:hAnsi="宋体" w:cs="Arial"/>
          <w:b/>
          <w:bCs/>
          <w:color w:val="000000"/>
          <w:sz w:val="32"/>
          <w:szCs w:val="32"/>
          <w:highlight w:val="none"/>
        </w:rPr>
        <w:t>二、供应商基本情况表</w:t>
      </w:r>
    </w:p>
    <w:p w14:paraId="62E940FE">
      <w:pPr>
        <w:ind w:firstLine="480" w:firstLineChars="200"/>
        <w:rPr>
          <w:rFonts w:hint="eastAsia" w:hAnsi="宋体"/>
          <w:color w:val="000000"/>
          <w:sz w:val="24"/>
          <w:szCs w:val="22"/>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28AD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2D3F5FA7">
            <w:pPr>
              <w:rPr>
                <w:rFonts w:hint="eastAsia" w:hAnsi="宋体"/>
                <w:color w:val="000000"/>
                <w:sz w:val="24"/>
                <w:szCs w:val="22"/>
                <w:highlight w:val="none"/>
              </w:rPr>
            </w:pPr>
            <w:r>
              <w:rPr>
                <w:rFonts w:hint="eastAsia" w:hAnsi="宋体"/>
                <w:color w:val="000000"/>
                <w:sz w:val="24"/>
                <w:szCs w:val="22"/>
                <w:highlight w:val="none"/>
              </w:rPr>
              <w:t>供应商名称</w:t>
            </w:r>
          </w:p>
        </w:tc>
        <w:tc>
          <w:tcPr>
            <w:tcW w:w="7560" w:type="dxa"/>
            <w:gridSpan w:val="11"/>
            <w:noWrap w:val="0"/>
            <w:vAlign w:val="center"/>
          </w:tcPr>
          <w:p w14:paraId="6DFC285C">
            <w:pPr>
              <w:ind w:firstLine="480" w:firstLineChars="200"/>
              <w:rPr>
                <w:rFonts w:hint="eastAsia" w:hAnsi="宋体"/>
                <w:color w:val="000000"/>
                <w:sz w:val="24"/>
                <w:szCs w:val="22"/>
                <w:highlight w:val="none"/>
              </w:rPr>
            </w:pPr>
          </w:p>
        </w:tc>
      </w:tr>
      <w:tr w14:paraId="7C9A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4CF0C691">
            <w:pPr>
              <w:rPr>
                <w:rFonts w:hint="eastAsia" w:hAnsi="宋体"/>
                <w:color w:val="000000"/>
                <w:sz w:val="24"/>
                <w:szCs w:val="22"/>
                <w:highlight w:val="none"/>
              </w:rPr>
            </w:pPr>
            <w:r>
              <w:rPr>
                <w:rFonts w:hint="eastAsia" w:hAnsi="宋体"/>
                <w:color w:val="000000"/>
                <w:sz w:val="24"/>
                <w:szCs w:val="22"/>
                <w:highlight w:val="none"/>
              </w:rPr>
              <w:t>注册地址</w:t>
            </w:r>
          </w:p>
        </w:tc>
        <w:tc>
          <w:tcPr>
            <w:tcW w:w="4680" w:type="dxa"/>
            <w:gridSpan w:val="6"/>
            <w:noWrap w:val="0"/>
            <w:vAlign w:val="center"/>
          </w:tcPr>
          <w:p w14:paraId="59DE9613">
            <w:pPr>
              <w:ind w:firstLine="480" w:firstLineChars="200"/>
              <w:rPr>
                <w:rFonts w:hint="eastAsia" w:hAnsi="宋体"/>
                <w:color w:val="000000"/>
                <w:sz w:val="24"/>
                <w:szCs w:val="22"/>
                <w:highlight w:val="none"/>
              </w:rPr>
            </w:pPr>
          </w:p>
        </w:tc>
        <w:tc>
          <w:tcPr>
            <w:tcW w:w="1260" w:type="dxa"/>
            <w:gridSpan w:val="3"/>
            <w:noWrap w:val="0"/>
            <w:vAlign w:val="center"/>
          </w:tcPr>
          <w:p w14:paraId="76ACA6E0">
            <w:pPr>
              <w:rPr>
                <w:rFonts w:hint="eastAsia" w:hAnsi="宋体"/>
                <w:color w:val="000000"/>
                <w:sz w:val="24"/>
                <w:szCs w:val="22"/>
                <w:highlight w:val="none"/>
              </w:rPr>
            </w:pPr>
            <w:r>
              <w:rPr>
                <w:rFonts w:hint="eastAsia" w:hAnsi="宋体"/>
                <w:color w:val="000000"/>
                <w:sz w:val="24"/>
                <w:szCs w:val="22"/>
                <w:highlight w:val="none"/>
              </w:rPr>
              <w:t>邮政编码</w:t>
            </w:r>
          </w:p>
        </w:tc>
        <w:tc>
          <w:tcPr>
            <w:tcW w:w="1620" w:type="dxa"/>
            <w:gridSpan w:val="2"/>
            <w:noWrap w:val="0"/>
            <w:vAlign w:val="center"/>
          </w:tcPr>
          <w:p w14:paraId="5EB70237">
            <w:pPr>
              <w:ind w:firstLine="480" w:firstLineChars="200"/>
              <w:rPr>
                <w:rFonts w:hint="eastAsia" w:hAnsi="宋体"/>
                <w:color w:val="000000"/>
                <w:sz w:val="24"/>
                <w:szCs w:val="22"/>
                <w:highlight w:val="none"/>
              </w:rPr>
            </w:pPr>
          </w:p>
        </w:tc>
      </w:tr>
      <w:tr w14:paraId="47BC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3004A2B9">
            <w:pPr>
              <w:rPr>
                <w:rFonts w:hint="eastAsia" w:hAnsi="宋体"/>
                <w:color w:val="000000"/>
                <w:sz w:val="24"/>
                <w:szCs w:val="22"/>
                <w:highlight w:val="none"/>
              </w:rPr>
            </w:pPr>
            <w:r>
              <w:rPr>
                <w:rFonts w:hint="eastAsia" w:hAnsi="宋体"/>
                <w:color w:val="000000"/>
                <w:sz w:val="24"/>
                <w:szCs w:val="22"/>
                <w:highlight w:val="none"/>
              </w:rPr>
              <w:t>联系方式</w:t>
            </w:r>
          </w:p>
        </w:tc>
        <w:tc>
          <w:tcPr>
            <w:tcW w:w="1080" w:type="dxa"/>
            <w:noWrap w:val="0"/>
            <w:vAlign w:val="center"/>
          </w:tcPr>
          <w:p w14:paraId="7C7DA46D">
            <w:pPr>
              <w:rPr>
                <w:rFonts w:hint="eastAsia" w:hAnsi="宋体"/>
                <w:color w:val="000000"/>
                <w:sz w:val="24"/>
                <w:szCs w:val="22"/>
                <w:highlight w:val="none"/>
              </w:rPr>
            </w:pPr>
            <w:r>
              <w:rPr>
                <w:rFonts w:hint="eastAsia" w:hAnsi="宋体"/>
                <w:color w:val="000000"/>
                <w:sz w:val="24"/>
                <w:szCs w:val="22"/>
                <w:highlight w:val="none"/>
              </w:rPr>
              <w:t>联系人</w:t>
            </w:r>
          </w:p>
        </w:tc>
        <w:tc>
          <w:tcPr>
            <w:tcW w:w="3600" w:type="dxa"/>
            <w:gridSpan w:val="5"/>
            <w:noWrap w:val="0"/>
            <w:vAlign w:val="center"/>
          </w:tcPr>
          <w:p w14:paraId="02D4AB2D">
            <w:pPr>
              <w:ind w:firstLine="480" w:firstLineChars="200"/>
              <w:rPr>
                <w:rFonts w:hint="eastAsia" w:hAnsi="宋体"/>
                <w:color w:val="000000"/>
                <w:sz w:val="24"/>
                <w:szCs w:val="22"/>
                <w:highlight w:val="none"/>
              </w:rPr>
            </w:pPr>
          </w:p>
        </w:tc>
        <w:tc>
          <w:tcPr>
            <w:tcW w:w="1260" w:type="dxa"/>
            <w:gridSpan w:val="3"/>
            <w:noWrap w:val="0"/>
            <w:vAlign w:val="center"/>
          </w:tcPr>
          <w:p w14:paraId="708ED4A0">
            <w:pPr>
              <w:rPr>
                <w:rFonts w:hint="eastAsia" w:hAnsi="宋体"/>
                <w:color w:val="000000"/>
                <w:sz w:val="24"/>
                <w:szCs w:val="22"/>
                <w:highlight w:val="none"/>
              </w:rPr>
            </w:pPr>
            <w:r>
              <w:rPr>
                <w:rFonts w:hint="eastAsia" w:hAnsi="宋体"/>
                <w:color w:val="000000"/>
                <w:sz w:val="24"/>
                <w:szCs w:val="22"/>
                <w:highlight w:val="none"/>
              </w:rPr>
              <w:t>联系电话</w:t>
            </w:r>
          </w:p>
        </w:tc>
        <w:tc>
          <w:tcPr>
            <w:tcW w:w="1620" w:type="dxa"/>
            <w:gridSpan w:val="2"/>
            <w:noWrap w:val="0"/>
            <w:vAlign w:val="center"/>
          </w:tcPr>
          <w:p w14:paraId="13FF8E6F">
            <w:pPr>
              <w:ind w:firstLine="480" w:firstLineChars="200"/>
              <w:rPr>
                <w:rFonts w:hint="eastAsia" w:hAnsi="宋体"/>
                <w:color w:val="000000"/>
                <w:sz w:val="24"/>
                <w:szCs w:val="22"/>
                <w:highlight w:val="none"/>
              </w:rPr>
            </w:pPr>
          </w:p>
        </w:tc>
      </w:tr>
      <w:tr w14:paraId="52C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59EFAFD3">
            <w:pPr>
              <w:ind w:firstLine="480" w:firstLineChars="200"/>
              <w:rPr>
                <w:rFonts w:hint="eastAsia" w:hAnsi="宋体"/>
                <w:color w:val="000000"/>
                <w:sz w:val="24"/>
                <w:szCs w:val="22"/>
                <w:highlight w:val="none"/>
              </w:rPr>
            </w:pPr>
          </w:p>
        </w:tc>
        <w:tc>
          <w:tcPr>
            <w:tcW w:w="1080" w:type="dxa"/>
            <w:noWrap w:val="0"/>
            <w:vAlign w:val="center"/>
          </w:tcPr>
          <w:p w14:paraId="758DC30F">
            <w:pPr>
              <w:rPr>
                <w:rFonts w:hint="eastAsia" w:hAnsi="宋体"/>
                <w:color w:val="000000"/>
                <w:sz w:val="24"/>
                <w:szCs w:val="22"/>
                <w:highlight w:val="none"/>
              </w:rPr>
            </w:pPr>
            <w:r>
              <w:rPr>
                <w:rFonts w:hint="eastAsia" w:hAnsi="宋体"/>
                <w:color w:val="000000"/>
                <w:sz w:val="24"/>
                <w:szCs w:val="22"/>
                <w:highlight w:val="none"/>
              </w:rPr>
              <w:t>传真</w:t>
            </w:r>
          </w:p>
        </w:tc>
        <w:tc>
          <w:tcPr>
            <w:tcW w:w="3600" w:type="dxa"/>
            <w:gridSpan w:val="5"/>
            <w:noWrap w:val="0"/>
            <w:vAlign w:val="center"/>
          </w:tcPr>
          <w:p w14:paraId="7DC19410">
            <w:pPr>
              <w:ind w:firstLine="480" w:firstLineChars="200"/>
              <w:rPr>
                <w:rFonts w:hint="eastAsia" w:hAnsi="宋体"/>
                <w:color w:val="000000"/>
                <w:sz w:val="24"/>
                <w:szCs w:val="22"/>
                <w:highlight w:val="none"/>
              </w:rPr>
            </w:pPr>
          </w:p>
        </w:tc>
        <w:tc>
          <w:tcPr>
            <w:tcW w:w="1260" w:type="dxa"/>
            <w:gridSpan w:val="3"/>
            <w:noWrap w:val="0"/>
            <w:vAlign w:val="center"/>
          </w:tcPr>
          <w:p w14:paraId="48C2DBC6">
            <w:pPr>
              <w:rPr>
                <w:rFonts w:hint="eastAsia" w:hAnsi="宋体"/>
                <w:color w:val="000000"/>
                <w:sz w:val="24"/>
                <w:szCs w:val="22"/>
                <w:highlight w:val="none"/>
              </w:rPr>
            </w:pPr>
            <w:r>
              <w:rPr>
                <w:rFonts w:hint="eastAsia" w:hAnsi="宋体"/>
                <w:color w:val="000000"/>
                <w:sz w:val="24"/>
                <w:szCs w:val="22"/>
                <w:highlight w:val="none"/>
              </w:rPr>
              <w:t>网址</w:t>
            </w:r>
          </w:p>
        </w:tc>
        <w:tc>
          <w:tcPr>
            <w:tcW w:w="1620" w:type="dxa"/>
            <w:gridSpan w:val="2"/>
            <w:noWrap w:val="0"/>
            <w:vAlign w:val="center"/>
          </w:tcPr>
          <w:p w14:paraId="1FE7C495">
            <w:pPr>
              <w:ind w:firstLine="480" w:firstLineChars="200"/>
              <w:rPr>
                <w:rFonts w:hint="eastAsia" w:hAnsi="宋体"/>
                <w:color w:val="000000"/>
                <w:sz w:val="24"/>
                <w:szCs w:val="22"/>
                <w:highlight w:val="none"/>
              </w:rPr>
            </w:pPr>
          </w:p>
        </w:tc>
      </w:tr>
      <w:tr w14:paraId="5F95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195A1927">
            <w:pPr>
              <w:rPr>
                <w:rFonts w:hint="eastAsia" w:hAnsi="宋体"/>
                <w:color w:val="000000"/>
                <w:sz w:val="24"/>
                <w:szCs w:val="22"/>
                <w:highlight w:val="none"/>
              </w:rPr>
            </w:pPr>
            <w:r>
              <w:rPr>
                <w:rFonts w:hint="eastAsia" w:hAnsi="宋体"/>
                <w:color w:val="000000"/>
                <w:sz w:val="24"/>
                <w:szCs w:val="22"/>
                <w:highlight w:val="none"/>
              </w:rPr>
              <w:t>组织结构</w:t>
            </w:r>
          </w:p>
        </w:tc>
        <w:tc>
          <w:tcPr>
            <w:tcW w:w="7560" w:type="dxa"/>
            <w:gridSpan w:val="11"/>
            <w:noWrap w:val="0"/>
            <w:vAlign w:val="center"/>
          </w:tcPr>
          <w:p w14:paraId="67831861">
            <w:pPr>
              <w:ind w:firstLine="480" w:firstLineChars="200"/>
              <w:rPr>
                <w:rFonts w:hint="eastAsia" w:hAnsi="宋体"/>
                <w:color w:val="000000"/>
                <w:sz w:val="24"/>
                <w:szCs w:val="22"/>
                <w:highlight w:val="none"/>
              </w:rPr>
            </w:pPr>
          </w:p>
        </w:tc>
      </w:tr>
      <w:tr w14:paraId="0082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0A02972D">
            <w:pPr>
              <w:rPr>
                <w:rFonts w:hint="eastAsia" w:hAnsi="宋体"/>
                <w:color w:val="000000"/>
                <w:sz w:val="24"/>
                <w:szCs w:val="22"/>
                <w:highlight w:val="none"/>
              </w:rPr>
            </w:pPr>
            <w:r>
              <w:rPr>
                <w:rFonts w:hint="eastAsia" w:hAnsi="宋体"/>
                <w:color w:val="000000"/>
                <w:sz w:val="24"/>
                <w:szCs w:val="22"/>
                <w:highlight w:val="none"/>
              </w:rPr>
              <w:t>法定代表人</w:t>
            </w:r>
          </w:p>
        </w:tc>
        <w:tc>
          <w:tcPr>
            <w:tcW w:w="1260" w:type="dxa"/>
            <w:gridSpan w:val="2"/>
            <w:noWrap w:val="0"/>
            <w:vAlign w:val="center"/>
          </w:tcPr>
          <w:p w14:paraId="28E1F2BA">
            <w:pPr>
              <w:rPr>
                <w:rFonts w:hint="eastAsia" w:hAnsi="宋体"/>
                <w:color w:val="000000"/>
                <w:sz w:val="24"/>
                <w:szCs w:val="22"/>
                <w:highlight w:val="none"/>
              </w:rPr>
            </w:pPr>
            <w:r>
              <w:rPr>
                <w:rFonts w:hint="eastAsia" w:hAnsi="宋体"/>
                <w:color w:val="000000"/>
                <w:sz w:val="24"/>
                <w:szCs w:val="22"/>
                <w:highlight w:val="none"/>
              </w:rPr>
              <w:t>姓名</w:t>
            </w:r>
          </w:p>
        </w:tc>
        <w:tc>
          <w:tcPr>
            <w:tcW w:w="1260" w:type="dxa"/>
            <w:noWrap w:val="0"/>
            <w:vAlign w:val="center"/>
          </w:tcPr>
          <w:p w14:paraId="44FFEC5D">
            <w:pPr>
              <w:ind w:firstLine="480" w:firstLineChars="200"/>
              <w:rPr>
                <w:rFonts w:hint="eastAsia" w:hAnsi="宋体"/>
                <w:color w:val="000000"/>
                <w:sz w:val="24"/>
                <w:szCs w:val="22"/>
                <w:highlight w:val="none"/>
              </w:rPr>
            </w:pPr>
          </w:p>
        </w:tc>
        <w:tc>
          <w:tcPr>
            <w:tcW w:w="1260" w:type="dxa"/>
            <w:noWrap w:val="0"/>
            <w:vAlign w:val="center"/>
          </w:tcPr>
          <w:p w14:paraId="2D2B67B3">
            <w:pPr>
              <w:rPr>
                <w:rFonts w:hint="eastAsia" w:hAnsi="宋体"/>
                <w:color w:val="000000"/>
                <w:sz w:val="24"/>
                <w:szCs w:val="22"/>
                <w:highlight w:val="none"/>
              </w:rPr>
            </w:pPr>
            <w:r>
              <w:rPr>
                <w:rFonts w:hint="eastAsia" w:hAnsi="宋体"/>
                <w:color w:val="000000"/>
                <w:sz w:val="24"/>
                <w:szCs w:val="22"/>
                <w:highlight w:val="none"/>
              </w:rPr>
              <w:t>技术职称</w:t>
            </w:r>
          </w:p>
        </w:tc>
        <w:tc>
          <w:tcPr>
            <w:tcW w:w="1260" w:type="dxa"/>
            <w:gridSpan w:val="3"/>
            <w:noWrap w:val="0"/>
            <w:vAlign w:val="center"/>
          </w:tcPr>
          <w:p w14:paraId="4643EBB9">
            <w:pPr>
              <w:ind w:firstLine="480" w:firstLineChars="200"/>
              <w:rPr>
                <w:rFonts w:hint="eastAsia" w:hAnsi="宋体"/>
                <w:color w:val="000000"/>
                <w:sz w:val="24"/>
                <w:szCs w:val="22"/>
                <w:highlight w:val="none"/>
              </w:rPr>
            </w:pPr>
          </w:p>
        </w:tc>
        <w:tc>
          <w:tcPr>
            <w:tcW w:w="1260" w:type="dxa"/>
            <w:gridSpan w:val="3"/>
            <w:noWrap w:val="0"/>
            <w:vAlign w:val="center"/>
          </w:tcPr>
          <w:p w14:paraId="1FDCA942">
            <w:pPr>
              <w:rPr>
                <w:rFonts w:hint="eastAsia" w:hAnsi="宋体"/>
                <w:color w:val="000000"/>
                <w:sz w:val="24"/>
                <w:szCs w:val="22"/>
                <w:highlight w:val="none"/>
              </w:rPr>
            </w:pPr>
            <w:r>
              <w:rPr>
                <w:rFonts w:hint="eastAsia" w:hAnsi="宋体"/>
                <w:color w:val="000000"/>
                <w:sz w:val="24"/>
                <w:szCs w:val="22"/>
                <w:highlight w:val="none"/>
              </w:rPr>
              <w:t>联系电话</w:t>
            </w:r>
          </w:p>
        </w:tc>
        <w:tc>
          <w:tcPr>
            <w:tcW w:w="1260" w:type="dxa"/>
            <w:noWrap w:val="0"/>
            <w:vAlign w:val="center"/>
          </w:tcPr>
          <w:p w14:paraId="7A35235B">
            <w:pPr>
              <w:ind w:firstLine="480" w:firstLineChars="200"/>
              <w:rPr>
                <w:rFonts w:hint="eastAsia" w:hAnsi="宋体"/>
                <w:color w:val="000000"/>
                <w:sz w:val="24"/>
                <w:szCs w:val="22"/>
                <w:highlight w:val="none"/>
              </w:rPr>
            </w:pPr>
          </w:p>
        </w:tc>
      </w:tr>
      <w:tr w14:paraId="439F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501332FB">
            <w:pPr>
              <w:rPr>
                <w:rFonts w:hint="eastAsia" w:hAnsi="宋体"/>
                <w:color w:val="000000"/>
                <w:sz w:val="24"/>
                <w:szCs w:val="22"/>
                <w:highlight w:val="none"/>
              </w:rPr>
            </w:pPr>
            <w:r>
              <w:rPr>
                <w:rFonts w:hint="eastAsia" w:hAnsi="宋体"/>
                <w:color w:val="000000"/>
                <w:sz w:val="24"/>
                <w:szCs w:val="22"/>
                <w:highlight w:val="none"/>
              </w:rPr>
              <w:t>技术负责人</w:t>
            </w:r>
          </w:p>
        </w:tc>
        <w:tc>
          <w:tcPr>
            <w:tcW w:w="1260" w:type="dxa"/>
            <w:gridSpan w:val="2"/>
            <w:noWrap w:val="0"/>
            <w:vAlign w:val="center"/>
          </w:tcPr>
          <w:p w14:paraId="2128EB83">
            <w:pPr>
              <w:rPr>
                <w:rFonts w:hint="eastAsia" w:hAnsi="宋体"/>
                <w:color w:val="000000"/>
                <w:sz w:val="24"/>
                <w:szCs w:val="22"/>
                <w:highlight w:val="none"/>
              </w:rPr>
            </w:pPr>
            <w:r>
              <w:rPr>
                <w:rFonts w:hint="eastAsia" w:hAnsi="宋体"/>
                <w:color w:val="000000"/>
                <w:sz w:val="24"/>
                <w:szCs w:val="22"/>
                <w:highlight w:val="none"/>
              </w:rPr>
              <w:t>姓名</w:t>
            </w:r>
          </w:p>
        </w:tc>
        <w:tc>
          <w:tcPr>
            <w:tcW w:w="1260" w:type="dxa"/>
            <w:noWrap w:val="0"/>
            <w:vAlign w:val="center"/>
          </w:tcPr>
          <w:p w14:paraId="1D0E8B64">
            <w:pPr>
              <w:ind w:firstLine="480" w:firstLineChars="200"/>
              <w:rPr>
                <w:rFonts w:hint="eastAsia" w:hAnsi="宋体"/>
                <w:color w:val="000000"/>
                <w:sz w:val="24"/>
                <w:szCs w:val="22"/>
                <w:highlight w:val="none"/>
              </w:rPr>
            </w:pPr>
          </w:p>
        </w:tc>
        <w:tc>
          <w:tcPr>
            <w:tcW w:w="1260" w:type="dxa"/>
            <w:noWrap w:val="0"/>
            <w:vAlign w:val="center"/>
          </w:tcPr>
          <w:p w14:paraId="0970D02A">
            <w:pPr>
              <w:rPr>
                <w:rFonts w:hint="eastAsia" w:hAnsi="宋体"/>
                <w:color w:val="000000"/>
                <w:sz w:val="24"/>
                <w:szCs w:val="22"/>
                <w:highlight w:val="none"/>
              </w:rPr>
            </w:pPr>
            <w:r>
              <w:rPr>
                <w:rFonts w:hint="eastAsia" w:hAnsi="宋体"/>
                <w:color w:val="000000"/>
                <w:sz w:val="24"/>
                <w:szCs w:val="22"/>
                <w:highlight w:val="none"/>
              </w:rPr>
              <w:t>技术职称</w:t>
            </w:r>
          </w:p>
        </w:tc>
        <w:tc>
          <w:tcPr>
            <w:tcW w:w="1260" w:type="dxa"/>
            <w:gridSpan w:val="3"/>
            <w:noWrap w:val="0"/>
            <w:vAlign w:val="center"/>
          </w:tcPr>
          <w:p w14:paraId="5DAC0CD2">
            <w:pPr>
              <w:ind w:firstLine="480" w:firstLineChars="200"/>
              <w:rPr>
                <w:rFonts w:hint="eastAsia" w:hAnsi="宋体"/>
                <w:color w:val="000000"/>
                <w:sz w:val="24"/>
                <w:szCs w:val="22"/>
                <w:highlight w:val="none"/>
              </w:rPr>
            </w:pPr>
          </w:p>
        </w:tc>
        <w:tc>
          <w:tcPr>
            <w:tcW w:w="1260" w:type="dxa"/>
            <w:gridSpan w:val="3"/>
            <w:noWrap w:val="0"/>
            <w:vAlign w:val="center"/>
          </w:tcPr>
          <w:p w14:paraId="5A102C96">
            <w:pPr>
              <w:rPr>
                <w:rFonts w:hint="eastAsia" w:hAnsi="宋体"/>
                <w:color w:val="000000"/>
                <w:sz w:val="24"/>
                <w:szCs w:val="22"/>
                <w:highlight w:val="none"/>
              </w:rPr>
            </w:pPr>
            <w:r>
              <w:rPr>
                <w:rFonts w:hint="eastAsia" w:hAnsi="宋体"/>
                <w:color w:val="000000"/>
                <w:sz w:val="24"/>
                <w:szCs w:val="22"/>
                <w:highlight w:val="none"/>
              </w:rPr>
              <w:t>联系电话</w:t>
            </w:r>
          </w:p>
        </w:tc>
        <w:tc>
          <w:tcPr>
            <w:tcW w:w="1260" w:type="dxa"/>
            <w:noWrap w:val="0"/>
            <w:vAlign w:val="center"/>
          </w:tcPr>
          <w:p w14:paraId="4901B4F5">
            <w:pPr>
              <w:ind w:firstLine="480" w:firstLineChars="200"/>
              <w:rPr>
                <w:rFonts w:hint="eastAsia" w:hAnsi="宋体"/>
                <w:color w:val="000000"/>
                <w:sz w:val="24"/>
                <w:szCs w:val="22"/>
                <w:highlight w:val="none"/>
              </w:rPr>
            </w:pPr>
          </w:p>
        </w:tc>
      </w:tr>
      <w:tr w14:paraId="0386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1B7A4C1A">
            <w:pPr>
              <w:rPr>
                <w:rFonts w:hint="eastAsia" w:hAnsi="宋体"/>
                <w:color w:val="000000"/>
                <w:sz w:val="24"/>
                <w:szCs w:val="22"/>
                <w:highlight w:val="none"/>
              </w:rPr>
            </w:pPr>
            <w:r>
              <w:rPr>
                <w:rFonts w:hint="eastAsia" w:hAnsi="宋体"/>
                <w:color w:val="000000"/>
                <w:sz w:val="24"/>
                <w:szCs w:val="22"/>
                <w:highlight w:val="none"/>
              </w:rPr>
              <w:t>成立时间</w:t>
            </w:r>
          </w:p>
        </w:tc>
        <w:tc>
          <w:tcPr>
            <w:tcW w:w="2520" w:type="dxa"/>
            <w:gridSpan w:val="3"/>
            <w:noWrap w:val="0"/>
            <w:vAlign w:val="center"/>
          </w:tcPr>
          <w:p w14:paraId="43B5B7D8">
            <w:pPr>
              <w:ind w:firstLine="480" w:firstLineChars="200"/>
              <w:rPr>
                <w:rFonts w:hint="eastAsia" w:hAnsi="宋体"/>
                <w:color w:val="000000"/>
                <w:sz w:val="24"/>
                <w:szCs w:val="22"/>
                <w:highlight w:val="none"/>
              </w:rPr>
            </w:pPr>
          </w:p>
        </w:tc>
        <w:tc>
          <w:tcPr>
            <w:tcW w:w="5040" w:type="dxa"/>
            <w:gridSpan w:val="8"/>
            <w:noWrap w:val="0"/>
            <w:vAlign w:val="center"/>
          </w:tcPr>
          <w:p w14:paraId="51107957">
            <w:pPr>
              <w:rPr>
                <w:rFonts w:hint="eastAsia" w:hAnsi="宋体"/>
                <w:color w:val="000000"/>
                <w:sz w:val="24"/>
                <w:szCs w:val="22"/>
                <w:highlight w:val="none"/>
              </w:rPr>
            </w:pPr>
            <w:r>
              <w:rPr>
                <w:rFonts w:hint="eastAsia" w:hAnsi="宋体"/>
                <w:color w:val="000000"/>
                <w:sz w:val="24"/>
                <w:szCs w:val="22"/>
                <w:highlight w:val="none"/>
              </w:rPr>
              <w:t>员工总人数：</w:t>
            </w:r>
          </w:p>
        </w:tc>
      </w:tr>
      <w:tr w14:paraId="6159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08738850">
            <w:pPr>
              <w:rPr>
                <w:rFonts w:hint="eastAsia" w:hAnsi="宋体"/>
                <w:color w:val="000000"/>
                <w:sz w:val="24"/>
                <w:szCs w:val="22"/>
                <w:highlight w:val="none"/>
              </w:rPr>
            </w:pPr>
            <w:r>
              <w:rPr>
                <w:rFonts w:hint="eastAsia" w:hAnsi="宋体"/>
                <w:color w:val="000000"/>
                <w:sz w:val="24"/>
                <w:szCs w:val="22"/>
                <w:highlight w:val="none"/>
              </w:rPr>
              <w:t>企业资质等级</w:t>
            </w:r>
          </w:p>
        </w:tc>
        <w:tc>
          <w:tcPr>
            <w:tcW w:w="2520" w:type="dxa"/>
            <w:gridSpan w:val="3"/>
            <w:noWrap w:val="0"/>
            <w:vAlign w:val="center"/>
          </w:tcPr>
          <w:p w14:paraId="37FB3A85">
            <w:pPr>
              <w:ind w:firstLine="480" w:firstLineChars="200"/>
              <w:rPr>
                <w:rFonts w:hint="eastAsia" w:hAnsi="宋体"/>
                <w:color w:val="000000"/>
                <w:sz w:val="24"/>
                <w:szCs w:val="22"/>
                <w:highlight w:val="none"/>
              </w:rPr>
            </w:pPr>
          </w:p>
        </w:tc>
        <w:tc>
          <w:tcPr>
            <w:tcW w:w="1680" w:type="dxa"/>
            <w:gridSpan w:val="2"/>
            <w:vMerge w:val="restart"/>
            <w:noWrap w:val="0"/>
            <w:vAlign w:val="center"/>
          </w:tcPr>
          <w:p w14:paraId="73B100D7">
            <w:pPr>
              <w:ind w:firstLine="480" w:firstLineChars="200"/>
              <w:rPr>
                <w:rFonts w:hint="eastAsia" w:hAnsi="宋体"/>
                <w:color w:val="000000"/>
                <w:sz w:val="24"/>
                <w:szCs w:val="22"/>
                <w:highlight w:val="none"/>
              </w:rPr>
            </w:pPr>
            <w:r>
              <w:rPr>
                <w:rFonts w:hint="eastAsia" w:hAnsi="宋体"/>
                <w:color w:val="000000"/>
                <w:sz w:val="24"/>
                <w:szCs w:val="22"/>
                <w:highlight w:val="none"/>
              </w:rPr>
              <w:t>其中</w:t>
            </w:r>
          </w:p>
        </w:tc>
        <w:tc>
          <w:tcPr>
            <w:tcW w:w="1680" w:type="dxa"/>
            <w:gridSpan w:val="3"/>
            <w:noWrap w:val="0"/>
            <w:vAlign w:val="center"/>
          </w:tcPr>
          <w:p w14:paraId="3C49B55D">
            <w:pPr>
              <w:rPr>
                <w:rFonts w:hint="eastAsia" w:hAnsi="宋体"/>
                <w:color w:val="000000"/>
                <w:sz w:val="24"/>
                <w:szCs w:val="22"/>
                <w:highlight w:val="none"/>
              </w:rPr>
            </w:pPr>
            <w:r>
              <w:rPr>
                <w:rFonts w:hint="eastAsia" w:hAnsi="宋体"/>
                <w:color w:val="000000"/>
                <w:sz w:val="24"/>
                <w:szCs w:val="22"/>
                <w:highlight w:val="none"/>
              </w:rPr>
              <w:t>项目经理</w:t>
            </w:r>
          </w:p>
        </w:tc>
        <w:tc>
          <w:tcPr>
            <w:tcW w:w="1680" w:type="dxa"/>
            <w:gridSpan w:val="3"/>
            <w:noWrap w:val="0"/>
            <w:vAlign w:val="center"/>
          </w:tcPr>
          <w:p w14:paraId="5CBC3BF3">
            <w:pPr>
              <w:ind w:firstLine="480" w:firstLineChars="200"/>
              <w:rPr>
                <w:rFonts w:hint="eastAsia" w:hAnsi="宋体"/>
                <w:color w:val="000000"/>
                <w:sz w:val="24"/>
                <w:szCs w:val="22"/>
                <w:highlight w:val="none"/>
              </w:rPr>
            </w:pPr>
          </w:p>
        </w:tc>
      </w:tr>
      <w:tr w14:paraId="5822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769E2917">
            <w:pPr>
              <w:rPr>
                <w:rFonts w:hint="eastAsia" w:hAnsi="宋体"/>
                <w:color w:val="000000"/>
                <w:sz w:val="24"/>
                <w:szCs w:val="22"/>
                <w:highlight w:val="none"/>
              </w:rPr>
            </w:pPr>
            <w:r>
              <w:rPr>
                <w:rFonts w:hint="eastAsia" w:hAnsi="宋体"/>
                <w:color w:val="000000"/>
                <w:sz w:val="24"/>
                <w:szCs w:val="22"/>
                <w:highlight w:val="none"/>
              </w:rPr>
              <w:t>营业执照号</w:t>
            </w:r>
          </w:p>
        </w:tc>
        <w:tc>
          <w:tcPr>
            <w:tcW w:w="2520" w:type="dxa"/>
            <w:gridSpan w:val="3"/>
            <w:noWrap w:val="0"/>
            <w:vAlign w:val="center"/>
          </w:tcPr>
          <w:p w14:paraId="66241353">
            <w:pPr>
              <w:ind w:firstLine="480" w:firstLineChars="200"/>
              <w:rPr>
                <w:rFonts w:hint="eastAsia" w:hAnsi="宋体"/>
                <w:color w:val="000000"/>
                <w:sz w:val="24"/>
                <w:szCs w:val="22"/>
                <w:highlight w:val="none"/>
              </w:rPr>
            </w:pPr>
          </w:p>
        </w:tc>
        <w:tc>
          <w:tcPr>
            <w:tcW w:w="1680" w:type="dxa"/>
            <w:gridSpan w:val="2"/>
            <w:vMerge w:val="continue"/>
            <w:noWrap w:val="0"/>
            <w:vAlign w:val="center"/>
          </w:tcPr>
          <w:p w14:paraId="6DF2D17C">
            <w:pPr>
              <w:ind w:firstLine="480" w:firstLineChars="200"/>
              <w:rPr>
                <w:rFonts w:hint="eastAsia" w:hAnsi="宋体"/>
                <w:color w:val="000000"/>
                <w:sz w:val="24"/>
                <w:szCs w:val="22"/>
                <w:highlight w:val="none"/>
              </w:rPr>
            </w:pPr>
          </w:p>
        </w:tc>
        <w:tc>
          <w:tcPr>
            <w:tcW w:w="1680" w:type="dxa"/>
            <w:gridSpan w:val="3"/>
            <w:noWrap w:val="0"/>
            <w:vAlign w:val="center"/>
          </w:tcPr>
          <w:p w14:paraId="0F9AD126">
            <w:pPr>
              <w:rPr>
                <w:rFonts w:hint="eastAsia" w:hAnsi="宋体"/>
                <w:color w:val="000000"/>
                <w:sz w:val="24"/>
                <w:szCs w:val="22"/>
                <w:highlight w:val="none"/>
              </w:rPr>
            </w:pPr>
            <w:r>
              <w:rPr>
                <w:rFonts w:hint="eastAsia" w:hAnsi="宋体"/>
                <w:color w:val="000000"/>
                <w:sz w:val="24"/>
                <w:szCs w:val="22"/>
                <w:highlight w:val="none"/>
              </w:rPr>
              <w:t>高级职称人员</w:t>
            </w:r>
          </w:p>
        </w:tc>
        <w:tc>
          <w:tcPr>
            <w:tcW w:w="1680" w:type="dxa"/>
            <w:gridSpan w:val="3"/>
            <w:noWrap w:val="0"/>
            <w:vAlign w:val="center"/>
          </w:tcPr>
          <w:p w14:paraId="578F1A42">
            <w:pPr>
              <w:ind w:firstLine="480" w:firstLineChars="200"/>
              <w:rPr>
                <w:rFonts w:hint="eastAsia" w:hAnsi="宋体"/>
                <w:color w:val="000000"/>
                <w:sz w:val="24"/>
                <w:szCs w:val="22"/>
                <w:highlight w:val="none"/>
              </w:rPr>
            </w:pPr>
          </w:p>
        </w:tc>
      </w:tr>
      <w:tr w14:paraId="7E94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51AA9D84">
            <w:pPr>
              <w:rPr>
                <w:rFonts w:hint="eastAsia" w:hAnsi="宋体"/>
                <w:color w:val="000000"/>
                <w:sz w:val="24"/>
                <w:szCs w:val="22"/>
                <w:highlight w:val="none"/>
              </w:rPr>
            </w:pPr>
            <w:r>
              <w:rPr>
                <w:rFonts w:hint="eastAsia" w:hAnsi="宋体"/>
                <w:color w:val="000000"/>
                <w:sz w:val="24"/>
                <w:szCs w:val="22"/>
                <w:highlight w:val="none"/>
              </w:rPr>
              <w:t>注册资金</w:t>
            </w:r>
          </w:p>
        </w:tc>
        <w:tc>
          <w:tcPr>
            <w:tcW w:w="2520" w:type="dxa"/>
            <w:gridSpan w:val="3"/>
            <w:noWrap w:val="0"/>
            <w:vAlign w:val="center"/>
          </w:tcPr>
          <w:p w14:paraId="552EC861">
            <w:pPr>
              <w:ind w:firstLine="480" w:firstLineChars="200"/>
              <w:rPr>
                <w:rFonts w:hint="eastAsia" w:hAnsi="宋体"/>
                <w:color w:val="000000"/>
                <w:sz w:val="24"/>
                <w:szCs w:val="22"/>
                <w:highlight w:val="none"/>
              </w:rPr>
            </w:pPr>
          </w:p>
        </w:tc>
        <w:tc>
          <w:tcPr>
            <w:tcW w:w="1680" w:type="dxa"/>
            <w:gridSpan w:val="2"/>
            <w:vMerge w:val="continue"/>
            <w:noWrap w:val="0"/>
            <w:vAlign w:val="center"/>
          </w:tcPr>
          <w:p w14:paraId="7588A5D2">
            <w:pPr>
              <w:ind w:firstLine="480" w:firstLineChars="200"/>
              <w:rPr>
                <w:rFonts w:hint="eastAsia" w:hAnsi="宋体"/>
                <w:color w:val="000000"/>
                <w:sz w:val="24"/>
                <w:szCs w:val="22"/>
                <w:highlight w:val="none"/>
              </w:rPr>
            </w:pPr>
          </w:p>
        </w:tc>
        <w:tc>
          <w:tcPr>
            <w:tcW w:w="1680" w:type="dxa"/>
            <w:gridSpan w:val="3"/>
            <w:noWrap w:val="0"/>
            <w:vAlign w:val="center"/>
          </w:tcPr>
          <w:p w14:paraId="61F4BF84">
            <w:pPr>
              <w:rPr>
                <w:rFonts w:hint="eastAsia" w:hAnsi="宋体"/>
                <w:color w:val="000000"/>
                <w:sz w:val="24"/>
                <w:szCs w:val="22"/>
                <w:highlight w:val="none"/>
              </w:rPr>
            </w:pPr>
            <w:r>
              <w:rPr>
                <w:rFonts w:hint="eastAsia" w:hAnsi="宋体"/>
                <w:color w:val="000000"/>
                <w:sz w:val="24"/>
                <w:szCs w:val="22"/>
                <w:highlight w:val="none"/>
              </w:rPr>
              <w:t>中级职称人员</w:t>
            </w:r>
          </w:p>
        </w:tc>
        <w:tc>
          <w:tcPr>
            <w:tcW w:w="1680" w:type="dxa"/>
            <w:gridSpan w:val="3"/>
            <w:noWrap w:val="0"/>
            <w:vAlign w:val="center"/>
          </w:tcPr>
          <w:p w14:paraId="6F782DEE">
            <w:pPr>
              <w:ind w:firstLine="480" w:firstLineChars="200"/>
              <w:rPr>
                <w:rFonts w:hint="eastAsia" w:hAnsi="宋体"/>
                <w:color w:val="000000"/>
                <w:sz w:val="24"/>
                <w:szCs w:val="22"/>
                <w:highlight w:val="none"/>
              </w:rPr>
            </w:pPr>
          </w:p>
        </w:tc>
      </w:tr>
      <w:tr w14:paraId="69F3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01BCC3C0">
            <w:pPr>
              <w:rPr>
                <w:rFonts w:hint="eastAsia" w:hAnsi="宋体"/>
                <w:color w:val="000000"/>
                <w:sz w:val="24"/>
                <w:szCs w:val="22"/>
                <w:highlight w:val="none"/>
              </w:rPr>
            </w:pPr>
            <w:r>
              <w:rPr>
                <w:rFonts w:hint="eastAsia" w:hAnsi="宋体"/>
                <w:color w:val="000000"/>
                <w:sz w:val="24"/>
                <w:szCs w:val="22"/>
                <w:highlight w:val="none"/>
              </w:rPr>
              <w:t>开户银行</w:t>
            </w:r>
          </w:p>
        </w:tc>
        <w:tc>
          <w:tcPr>
            <w:tcW w:w="2520" w:type="dxa"/>
            <w:gridSpan w:val="3"/>
            <w:noWrap w:val="0"/>
            <w:vAlign w:val="center"/>
          </w:tcPr>
          <w:p w14:paraId="5F6DC074">
            <w:pPr>
              <w:ind w:firstLine="480" w:firstLineChars="200"/>
              <w:rPr>
                <w:rFonts w:hint="eastAsia" w:hAnsi="宋体"/>
                <w:color w:val="000000"/>
                <w:sz w:val="24"/>
                <w:szCs w:val="22"/>
                <w:highlight w:val="none"/>
              </w:rPr>
            </w:pPr>
          </w:p>
        </w:tc>
        <w:tc>
          <w:tcPr>
            <w:tcW w:w="1680" w:type="dxa"/>
            <w:gridSpan w:val="2"/>
            <w:vMerge w:val="continue"/>
            <w:noWrap w:val="0"/>
            <w:vAlign w:val="center"/>
          </w:tcPr>
          <w:p w14:paraId="4CD716B4">
            <w:pPr>
              <w:ind w:firstLine="480" w:firstLineChars="200"/>
              <w:rPr>
                <w:rFonts w:hint="eastAsia" w:hAnsi="宋体"/>
                <w:color w:val="000000"/>
                <w:sz w:val="24"/>
                <w:szCs w:val="22"/>
                <w:highlight w:val="none"/>
              </w:rPr>
            </w:pPr>
          </w:p>
        </w:tc>
        <w:tc>
          <w:tcPr>
            <w:tcW w:w="1680" w:type="dxa"/>
            <w:gridSpan w:val="3"/>
            <w:noWrap w:val="0"/>
            <w:vAlign w:val="center"/>
          </w:tcPr>
          <w:p w14:paraId="74B75E96">
            <w:pPr>
              <w:rPr>
                <w:rFonts w:hint="eastAsia" w:hAnsi="宋体"/>
                <w:color w:val="000000"/>
                <w:sz w:val="24"/>
                <w:szCs w:val="22"/>
                <w:highlight w:val="none"/>
              </w:rPr>
            </w:pPr>
            <w:r>
              <w:rPr>
                <w:rFonts w:hint="eastAsia" w:hAnsi="宋体"/>
                <w:color w:val="000000"/>
                <w:sz w:val="24"/>
                <w:szCs w:val="22"/>
                <w:highlight w:val="none"/>
              </w:rPr>
              <w:t>初级职称人员</w:t>
            </w:r>
          </w:p>
        </w:tc>
        <w:tc>
          <w:tcPr>
            <w:tcW w:w="1680" w:type="dxa"/>
            <w:gridSpan w:val="3"/>
            <w:noWrap w:val="0"/>
            <w:vAlign w:val="center"/>
          </w:tcPr>
          <w:p w14:paraId="257646B1">
            <w:pPr>
              <w:ind w:firstLine="480" w:firstLineChars="200"/>
              <w:rPr>
                <w:rFonts w:hint="eastAsia" w:hAnsi="宋体"/>
                <w:color w:val="000000"/>
                <w:sz w:val="24"/>
                <w:szCs w:val="22"/>
                <w:highlight w:val="none"/>
              </w:rPr>
            </w:pPr>
          </w:p>
        </w:tc>
      </w:tr>
      <w:tr w14:paraId="462B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5373F453">
            <w:pPr>
              <w:ind w:firstLine="480" w:firstLineChars="200"/>
              <w:rPr>
                <w:rFonts w:hint="eastAsia" w:hAnsi="宋体"/>
                <w:color w:val="000000"/>
                <w:sz w:val="24"/>
                <w:szCs w:val="22"/>
                <w:highlight w:val="none"/>
              </w:rPr>
            </w:pPr>
            <w:r>
              <w:rPr>
                <w:rFonts w:hint="eastAsia" w:hAnsi="宋体"/>
                <w:color w:val="000000"/>
                <w:sz w:val="24"/>
                <w:szCs w:val="22"/>
                <w:highlight w:val="none"/>
              </w:rPr>
              <w:t>账号</w:t>
            </w:r>
          </w:p>
        </w:tc>
        <w:tc>
          <w:tcPr>
            <w:tcW w:w="2520" w:type="dxa"/>
            <w:gridSpan w:val="3"/>
            <w:noWrap w:val="0"/>
            <w:vAlign w:val="center"/>
          </w:tcPr>
          <w:p w14:paraId="26ECCA33">
            <w:pPr>
              <w:ind w:firstLine="480" w:firstLineChars="200"/>
              <w:rPr>
                <w:rFonts w:hint="eastAsia" w:hAnsi="宋体"/>
                <w:color w:val="000000"/>
                <w:sz w:val="24"/>
                <w:szCs w:val="22"/>
                <w:highlight w:val="none"/>
              </w:rPr>
            </w:pPr>
          </w:p>
        </w:tc>
        <w:tc>
          <w:tcPr>
            <w:tcW w:w="1680" w:type="dxa"/>
            <w:gridSpan w:val="2"/>
            <w:vMerge w:val="continue"/>
            <w:noWrap w:val="0"/>
            <w:vAlign w:val="center"/>
          </w:tcPr>
          <w:p w14:paraId="0F183BA7">
            <w:pPr>
              <w:ind w:firstLine="480" w:firstLineChars="200"/>
              <w:rPr>
                <w:rFonts w:hint="eastAsia" w:hAnsi="宋体"/>
                <w:color w:val="000000"/>
                <w:sz w:val="24"/>
                <w:szCs w:val="22"/>
                <w:highlight w:val="none"/>
              </w:rPr>
            </w:pPr>
          </w:p>
        </w:tc>
        <w:tc>
          <w:tcPr>
            <w:tcW w:w="1680" w:type="dxa"/>
            <w:gridSpan w:val="3"/>
            <w:noWrap w:val="0"/>
            <w:vAlign w:val="center"/>
          </w:tcPr>
          <w:p w14:paraId="50A05BFB">
            <w:pPr>
              <w:ind w:firstLine="480" w:firstLineChars="200"/>
              <w:rPr>
                <w:rFonts w:hint="eastAsia" w:hAnsi="宋体"/>
                <w:color w:val="000000"/>
                <w:sz w:val="24"/>
                <w:szCs w:val="22"/>
                <w:highlight w:val="none"/>
              </w:rPr>
            </w:pPr>
            <w:r>
              <w:rPr>
                <w:rFonts w:hint="eastAsia" w:hAnsi="宋体"/>
                <w:color w:val="000000"/>
                <w:sz w:val="24"/>
                <w:szCs w:val="22"/>
                <w:highlight w:val="none"/>
              </w:rPr>
              <w:t>技工</w:t>
            </w:r>
          </w:p>
        </w:tc>
        <w:tc>
          <w:tcPr>
            <w:tcW w:w="1680" w:type="dxa"/>
            <w:gridSpan w:val="3"/>
            <w:noWrap w:val="0"/>
            <w:vAlign w:val="center"/>
          </w:tcPr>
          <w:p w14:paraId="3909319A">
            <w:pPr>
              <w:ind w:firstLine="480" w:firstLineChars="200"/>
              <w:rPr>
                <w:rFonts w:hint="eastAsia" w:hAnsi="宋体"/>
                <w:color w:val="000000"/>
                <w:sz w:val="24"/>
                <w:szCs w:val="22"/>
                <w:highlight w:val="none"/>
              </w:rPr>
            </w:pPr>
          </w:p>
        </w:tc>
      </w:tr>
      <w:tr w14:paraId="3D47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308AC0FE">
            <w:pPr>
              <w:rPr>
                <w:rFonts w:hint="eastAsia" w:hAnsi="宋体"/>
                <w:color w:val="000000"/>
                <w:sz w:val="24"/>
                <w:szCs w:val="22"/>
                <w:highlight w:val="none"/>
              </w:rPr>
            </w:pPr>
            <w:r>
              <w:rPr>
                <w:rFonts w:hint="eastAsia" w:hAnsi="宋体"/>
                <w:color w:val="000000"/>
                <w:sz w:val="24"/>
                <w:szCs w:val="22"/>
                <w:highlight w:val="none"/>
              </w:rPr>
              <w:t>经营范围</w:t>
            </w:r>
          </w:p>
        </w:tc>
        <w:tc>
          <w:tcPr>
            <w:tcW w:w="7560" w:type="dxa"/>
            <w:gridSpan w:val="11"/>
            <w:noWrap w:val="0"/>
            <w:vAlign w:val="center"/>
          </w:tcPr>
          <w:p w14:paraId="45D759FC">
            <w:pPr>
              <w:ind w:firstLine="480" w:firstLineChars="200"/>
              <w:rPr>
                <w:rFonts w:hint="eastAsia" w:hAnsi="宋体"/>
                <w:color w:val="000000"/>
                <w:sz w:val="24"/>
                <w:szCs w:val="22"/>
                <w:highlight w:val="none"/>
              </w:rPr>
            </w:pPr>
          </w:p>
        </w:tc>
      </w:tr>
      <w:tr w14:paraId="213F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4925BEAC">
            <w:pPr>
              <w:ind w:firstLine="480" w:firstLineChars="200"/>
              <w:rPr>
                <w:rFonts w:hint="eastAsia" w:hAnsi="宋体"/>
                <w:color w:val="000000"/>
                <w:sz w:val="24"/>
                <w:szCs w:val="22"/>
                <w:highlight w:val="none"/>
              </w:rPr>
            </w:pPr>
            <w:r>
              <w:rPr>
                <w:rFonts w:hint="eastAsia" w:hAnsi="宋体"/>
                <w:color w:val="000000"/>
                <w:sz w:val="24"/>
                <w:szCs w:val="22"/>
                <w:highlight w:val="none"/>
              </w:rPr>
              <w:t>备注</w:t>
            </w:r>
          </w:p>
        </w:tc>
        <w:tc>
          <w:tcPr>
            <w:tcW w:w="7560" w:type="dxa"/>
            <w:gridSpan w:val="11"/>
            <w:noWrap w:val="0"/>
            <w:vAlign w:val="center"/>
          </w:tcPr>
          <w:p w14:paraId="7BD83F6F">
            <w:pPr>
              <w:ind w:firstLine="480" w:firstLineChars="200"/>
              <w:rPr>
                <w:rFonts w:hint="eastAsia" w:hAnsi="宋体"/>
                <w:color w:val="000000"/>
                <w:sz w:val="24"/>
                <w:szCs w:val="22"/>
                <w:highlight w:val="none"/>
              </w:rPr>
            </w:pPr>
          </w:p>
        </w:tc>
      </w:tr>
    </w:tbl>
    <w:p w14:paraId="061BC65C">
      <w:pPr>
        <w:adjustRightInd w:val="0"/>
        <w:spacing w:line="400" w:lineRule="exact"/>
        <w:jc w:val="left"/>
        <w:rPr>
          <w:rFonts w:hint="eastAsia" w:hAnsi="宋体"/>
          <w:color w:val="000000"/>
          <w:sz w:val="24"/>
          <w:highlight w:val="none"/>
        </w:rPr>
      </w:pPr>
    </w:p>
    <w:p w14:paraId="5369D2E9">
      <w:pPr>
        <w:adjustRightInd w:val="0"/>
        <w:spacing w:line="400" w:lineRule="exact"/>
        <w:jc w:val="left"/>
        <w:rPr>
          <w:rFonts w:hint="eastAsia" w:hAnsi="宋体"/>
          <w:color w:val="000000"/>
          <w:sz w:val="24"/>
          <w:highlight w:val="none"/>
        </w:rPr>
      </w:pPr>
      <w:r>
        <w:rPr>
          <w:rFonts w:hint="eastAsia" w:hAnsi="宋体"/>
          <w:color w:val="000000"/>
          <w:sz w:val="24"/>
          <w:highlight w:val="none"/>
        </w:rPr>
        <w:t>供应商名称：XXX（盖单位公章）</w:t>
      </w:r>
    </w:p>
    <w:p w14:paraId="0C97CB18">
      <w:pPr>
        <w:adjustRightInd w:val="0"/>
        <w:spacing w:line="400" w:lineRule="exact"/>
        <w:jc w:val="left"/>
        <w:rPr>
          <w:rFonts w:hint="eastAsia"/>
          <w:bCs/>
          <w:color w:val="000000"/>
          <w:sz w:val="24"/>
          <w:highlight w:val="none"/>
        </w:rPr>
      </w:pPr>
      <w:r>
        <w:rPr>
          <w:rFonts w:hint="eastAsia"/>
          <w:bCs/>
          <w:color w:val="000000"/>
          <w:sz w:val="24"/>
          <w:highlight w:val="none"/>
        </w:rPr>
        <w:t>法定代表人或授权代表（签字或盖章）：XXX</w:t>
      </w:r>
    </w:p>
    <w:p w14:paraId="66A1A06C">
      <w:pPr>
        <w:adjustRightInd w:val="0"/>
        <w:spacing w:line="400" w:lineRule="exact"/>
        <w:jc w:val="left"/>
        <w:rPr>
          <w:rFonts w:hint="eastAsia"/>
          <w:bCs/>
          <w:color w:val="000000"/>
          <w:sz w:val="24"/>
          <w:highlight w:val="none"/>
        </w:rPr>
      </w:pPr>
      <w:r>
        <w:rPr>
          <w:rFonts w:hint="eastAsia"/>
          <w:bCs/>
          <w:color w:val="000000"/>
          <w:sz w:val="24"/>
          <w:highlight w:val="none"/>
        </w:rPr>
        <w:t>日  期：XXX年XXX月XXX日</w:t>
      </w:r>
    </w:p>
    <w:p w14:paraId="12574842">
      <w:pPr>
        <w:pStyle w:val="14"/>
        <w:rPr>
          <w:rFonts w:hint="eastAsia"/>
          <w:color w:val="000000"/>
          <w:highlight w:val="none"/>
        </w:rPr>
      </w:pPr>
    </w:p>
    <w:p w14:paraId="4CC5C274">
      <w:pPr>
        <w:spacing w:line="400" w:lineRule="exact"/>
        <w:ind w:firstLine="560" w:firstLineChars="200"/>
        <w:jc w:val="center"/>
        <w:rPr>
          <w:rFonts w:hint="eastAsia" w:hAnsi="宋体" w:eastAsia="黑体"/>
          <w:b/>
          <w:color w:val="000000"/>
          <w:sz w:val="28"/>
          <w:szCs w:val="28"/>
          <w:highlight w:val="none"/>
        </w:rPr>
      </w:pPr>
    </w:p>
    <w:p w14:paraId="1356BE9D">
      <w:pPr>
        <w:pStyle w:val="6"/>
        <w:rPr>
          <w:rFonts w:hint="eastAsia"/>
          <w:color w:val="000000"/>
          <w:highlight w:val="none"/>
        </w:rPr>
      </w:pPr>
    </w:p>
    <w:p w14:paraId="6F5AE4AE">
      <w:pPr>
        <w:spacing w:line="400" w:lineRule="exact"/>
        <w:jc w:val="center"/>
        <w:rPr>
          <w:rFonts w:hint="eastAsia" w:hAnsi="宋体"/>
          <w:b/>
          <w:color w:val="000000"/>
          <w:sz w:val="32"/>
          <w:szCs w:val="32"/>
          <w:highlight w:val="none"/>
        </w:rPr>
      </w:pPr>
      <w:r>
        <w:rPr>
          <w:rFonts w:hint="eastAsia" w:hAnsi="宋体"/>
          <w:b/>
          <w:color w:val="000000"/>
          <w:sz w:val="32"/>
          <w:szCs w:val="32"/>
          <w:highlight w:val="none"/>
        </w:rPr>
        <w:t>三、承诺函</w:t>
      </w:r>
    </w:p>
    <w:p w14:paraId="516D0BF5">
      <w:pPr>
        <w:spacing w:line="400" w:lineRule="exact"/>
        <w:ind w:firstLine="560" w:firstLineChars="200"/>
        <w:jc w:val="center"/>
        <w:rPr>
          <w:rFonts w:hint="eastAsia" w:hAnsi="宋体" w:eastAsia="黑体"/>
          <w:b/>
          <w:color w:val="000000"/>
          <w:sz w:val="28"/>
          <w:szCs w:val="28"/>
          <w:highlight w:val="none"/>
        </w:rPr>
      </w:pPr>
    </w:p>
    <w:p w14:paraId="79FECD8D">
      <w:pPr>
        <w:rPr>
          <w:rFonts w:hint="eastAsia" w:hAnsi="宋体"/>
          <w:color w:val="000000"/>
          <w:sz w:val="24"/>
          <w:highlight w:val="none"/>
        </w:rPr>
      </w:pPr>
      <w:r>
        <w:rPr>
          <w:rFonts w:hint="eastAsia" w:hAnsi="宋体"/>
          <w:color w:val="000000"/>
          <w:sz w:val="24"/>
          <w:highlight w:val="none"/>
        </w:rPr>
        <w:t>XXX（采购代理机构名称）：</w:t>
      </w:r>
    </w:p>
    <w:p w14:paraId="6D1BCCF5">
      <w:pPr>
        <w:ind w:firstLine="480" w:firstLineChars="200"/>
        <w:rPr>
          <w:rFonts w:hint="eastAsia" w:hAnsi="宋体"/>
          <w:color w:val="000000"/>
          <w:sz w:val="24"/>
          <w:highlight w:val="none"/>
        </w:rPr>
      </w:pPr>
      <w:r>
        <w:rPr>
          <w:rFonts w:hint="eastAsia" w:hAnsi="宋体"/>
          <w:color w:val="000000"/>
          <w:sz w:val="24"/>
          <w:highlight w:val="none"/>
        </w:rPr>
        <w:t>我公司作为本次采购项目的供应商，根据磋商文件要求，现郑重承诺如下：</w:t>
      </w:r>
    </w:p>
    <w:p w14:paraId="5CE2B216">
      <w:pPr>
        <w:ind w:firstLine="480" w:firstLineChars="200"/>
        <w:rPr>
          <w:rFonts w:hint="eastAsia" w:hAnsi="宋体"/>
          <w:color w:val="000000"/>
          <w:sz w:val="24"/>
          <w:highlight w:val="none"/>
        </w:rPr>
      </w:pPr>
      <w:r>
        <w:rPr>
          <w:rFonts w:hint="eastAsia" w:hAnsi="宋体"/>
          <w:color w:val="000000"/>
          <w:sz w:val="24"/>
          <w:highlight w:val="none"/>
        </w:rPr>
        <w:t>一、具备《中华人民共和国政府采购法》第二十二条第一款和本项目规定的条件：</w:t>
      </w:r>
    </w:p>
    <w:p w14:paraId="7C8DE098">
      <w:pPr>
        <w:ind w:firstLine="480" w:firstLineChars="200"/>
        <w:rPr>
          <w:rFonts w:hint="eastAsia" w:hAnsi="宋体"/>
          <w:color w:val="000000"/>
          <w:sz w:val="24"/>
          <w:highlight w:val="none"/>
        </w:rPr>
      </w:pPr>
      <w:r>
        <w:rPr>
          <w:rFonts w:hint="eastAsia" w:hAnsi="宋体"/>
          <w:color w:val="000000"/>
          <w:sz w:val="24"/>
          <w:highlight w:val="none"/>
        </w:rPr>
        <w:t>（一）具有独立承担民事责任的能力；</w:t>
      </w:r>
    </w:p>
    <w:p w14:paraId="3B1517D2">
      <w:pPr>
        <w:ind w:firstLine="480" w:firstLineChars="200"/>
        <w:rPr>
          <w:rFonts w:hint="eastAsia" w:hAnsi="宋体"/>
          <w:color w:val="000000"/>
          <w:sz w:val="24"/>
          <w:highlight w:val="none"/>
        </w:rPr>
      </w:pPr>
      <w:r>
        <w:rPr>
          <w:rFonts w:hint="eastAsia" w:hAnsi="宋体"/>
          <w:color w:val="000000"/>
          <w:sz w:val="24"/>
          <w:highlight w:val="none"/>
        </w:rPr>
        <w:t>（二）具有良好的商业信誉和健全的财务会计制度；</w:t>
      </w:r>
    </w:p>
    <w:p w14:paraId="725BEFE5">
      <w:pPr>
        <w:ind w:firstLine="480" w:firstLineChars="200"/>
        <w:rPr>
          <w:rFonts w:hint="eastAsia" w:hAnsi="宋体"/>
          <w:color w:val="000000"/>
          <w:sz w:val="24"/>
          <w:highlight w:val="none"/>
        </w:rPr>
      </w:pPr>
      <w:r>
        <w:rPr>
          <w:rFonts w:hint="eastAsia" w:hAnsi="宋体"/>
          <w:color w:val="000000"/>
          <w:sz w:val="24"/>
          <w:highlight w:val="none"/>
        </w:rPr>
        <w:t>（三）具有履行合同所必需的设备和专业技术能力；</w:t>
      </w:r>
    </w:p>
    <w:p w14:paraId="1B9E42FE">
      <w:pPr>
        <w:ind w:firstLine="480" w:firstLineChars="200"/>
        <w:rPr>
          <w:rFonts w:hint="eastAsia" w:hAnsi="宋体"/>
          <w:color w:val="000000"/>
          <w:sz w:val="24"/>
          <w:highlight w:val="none"/>
        </w:rPr>
      </w:pPr>
      <w:r>
        <w:rPr>
          <w:rFonts w:hint="eastAsia" w:hAnsi="宋体"/>
          <w:color w:val="000000"/>
          <w:sz w:val="24"/>
          <w:highlight w:val="none"/>
        </w:rPr>
        <w:t>（四）有依法缴纳税收和社会保障资金的良好记录；</w:t>
      </w:r>
    </w:p>
    <w:p w14:paraId="71B8AF58">
      <w:pPr>
        <w:ind w:firstLine="480" w:firstLineChars="200"/>
        <w:rPr>
          <w:rFonts w:hint="eastAsia" w:hAnsi="宋体"/>
          <w:color w:val="000000"/>
          <w:sz w:val="24"/>
          <w:highlight w:val="none"/>
        </w:rPr>
      </w:pPr>
      <w:r>
        <w:rPr>
          <w:rFonts w:hint="eastAsia" w:hAnsi="宋体"/>
          <w:color w:val="000000"/>
          <w:sz w:val="24"/>
          <w:highlight w:val="none"/>
        </w:rPr>
        <w:t>（五）参加采购活动前三年内，在经营活动中没有重大违法记录；</w:t>
      </w:r>
    </w:p>
    <w:p w14:paraId="065B6A1E">
      <w:pPr>
        <w:ind w:firstLine="480" w:firstLineChars="200"/>
        <w:rPr>
          <w:rFonts w:hint="eastAsia" w:hAnsi="宋体"/>
          <w:color w:val="000000"/>
          <w:sz w:val="24"/>
          <w:highlight w:val="none"/>
        </w:rPr>
      </w:pPr>
      <w:r>
        <w:rPr>
          <w:rFonts w:hint="eastAsia" w:hAnsi="宋体"/>
          <w:color w:val="000000"/>
          <w:sz w:val="24"/>
          <w:highlight w:val="none"/>
        </w:rPr>
        <w:t>（六）法律、行政法规规定的其他条件；</w:t>
      </w:r>
    </w:p>
    <w:p w14:paraId="3D45F78F">
      <w:pPr>
        <w:ind w:firstLine="480" w:firstLineChars="200"/>
        <w:rPr>
          <w:rFonts w:hint="eastAsia" w:hAnsi="宋体"/>
          <w:color w:val="000000"/>
          <w:sz w:val="24"/>
          <w:highlight w:val="none"/>
        </w:rPr>
      </w:pPr>
      <w:r>
        <w:rPr>
          <w:rFonts w:hint="eastAsia" w:hAnsi="宋体"/>
          <w:color w:val="000000"/>
          <w:sz w:val="24"/>
          <w:highlight w:val="none"/>
        </w:rPr>
        <w:t>（七）根据采购项目提出的特殊条件。</w:t>
      </w:r>
    </w:p>
    <w:p w14:paraId="3C7C1F3C">
      <w:pPr>
        <w:ind w:firstLine="480" w:firstLineChars="200"/>
        <w:rPr>
          <w:rFonts w:hint="eastAsia" w:hAnsi="宋体"/>
          <w:color w:val="000000"/>
          <w:sz w:val="24"/>
          <w:highlight w:val="none"/>
        </w:rPr>
      </w:pPr>
      <w:r>
        <w:rPr>
          <w:rFonts w:hint="eastAsia" w:hAnsi="宋体"/>
          <w:color w:val="000000"/>
          <w:sz w:val="24"/>
          <w:highlight w:val="none"/>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14:paraId="5559EE0A">
      <w:pPr>
        <w:ind w:firstLine="480" w:firstLineChars="200"/>
        <w:rPr>
          <w:rFonts w:hint="eastAsia" w:hAnsi="宋体"/>
          <w:color w:val="000000"/>
          <w:sz w:val="24"/>
          <w:highlight w:val="none"/>
        </w:rPr>
      </w:pPr>
      <w:r>
        <w:rPr>
          <w:rFonts w:hint="eastAsia" w:hAnsi="宋体"/>
          <w:color w:val="000000"/>
          <w:sz w:val="24"/>
          <w:highlight w:val="none"/>
        </w:rPr>
        <w:t>三、在参加本次采购活动中，不存在与单位负责人为同一人或者存在直接控股、管理关系的其他供应商参与同一合同项下的采购活动的行为。</w:t>
      </w:r>
    </w:p>
    <w:p w14:paraId="409FAD35">
      <w:pPr>
        <w:ind w:firstLine="480" w:firstLineChars="200"/>
        <w:rPr>
          <w:rFonts w:hint="eastAsia" w:hAnsi="宋体"/>
          <w:color w:val="000000"/>
          <w:sz w:val="24"/>
          <w:highlight w:val="none"/>
        </w:rPr>
      </w:pPr>
      <w:r>
        <w:rPr>
          <w:rFonts w:hint="eastAsia" w:hAnsi="宋体"/>
          <w:color w:val="000000"/>
          <w:sz w:val="24"/>
          <w:highlight w:val="none"/>
        </w:rPr>
        <w:t>四、在参加本次采购活动中，不存在和其他供应商在同一合同项下的采购项目中，同时委托同一个自然人、同一家庭的人员、同一单位的人员作为代理人的行为。</w:t>
      </w:r>
    </w:p>
    <w:p w14:paraId="2E20F638">
      <w:pPr>
        <w:ind w:firstLine="480" w:firstLineChars="200"/>
        <w:rPr>
          <w:rFonts w:hint="eastAsia" w:hAnsi="宋体"/>
          <w:color w:val="000000"/>
          <w:sz w:val="24"/>
          <w:highlight w:val="none"/>
        </w:rPr>
      </w:pPr>
      <w:r>
        <w:rPr>
          <w:rFonts w:hint="eastAsia" w:hAnsi="宋体"/>
          <w:color w:val="000000"/>
          <w:sz w:val="24"/>
          <w:highlight w:val="none"/>
        </w:rPr>
        <w:t>五、如果有记入诚信档案的失信行为，将在响应文件中全面如实反映。</w:t>
      </w:r>
    </w:p>
    <w:p w14:paraId="2281F901">
      <w:pPr>
        <w:ind w:firstLine="480" w:firstLineChars="200"/>
        <w:rPr>
          <w:rFonts w:hint="eastAsia" w:hAnsi="宋体"/>
          <w:color w:val="000000"/>
          <w:sz w:val="24"/>
          <w:highlight w:val="none"/>
        </w:rPr>
      </w:pPr>
      <w:r>
        <w:rPr>
          <w:rFonts w:hint="eastAsia" w:hAnsi="宋体"/>
          <w:color w:val="000000"/>
          <w:sz w:val="24"/>
          <w:highlight w:val="none"/>
        </w:rPr>
        <w:t>六、响应文件中提供的任何资料和技术、服务、商务等响应承诺情况都是真实的、有效的、合法的。</w:t>
      </w:r>
    </w:p>
    <w:p w14:paraId="51BB2C82">
      <w:pPr>
        <w:ind w:firstLine="480" w:firstLineChars="200"/>
        <w:rPr>
          <w:rFonts w:hint="eastAsia" w:hAnsi="宋体"/>
          <w:color w:val="000000"/>
          <w:sz w:val="24"/>
          <w:highlight w:val="none"/>
        </w:rPr>
      </w:pPr>
      <w:r>
        <w:rPr>
          <w:rFonts w:hint="eastAsia" w:hAnsi="宋体"/>
          <w:color w:val="000000"/>
          <w:sz w:val="24"/>
          <w:highlight w:val="none"/>
        </w:rPr>
        <w:t>七、如本项目磋商采购过程中需要提供样品，则我公司提供的样品即为成交后将要提供的成交产品，我公司对提供样品的性能和质量负责，因样品存在缺陷或者不符合磋商文件要求导致未能成交的，我公司愿意承担相应不利后果。</w:t>
      </w:r>
    </w:p>
    <w:p w14:paraId="23372EB9">
      <w:pPr>
        <w:ind w:firstLine="480" w:firstLineChars="200"/>
        <w:rPr>
          <w:rFonts w:hint="eastAsia" w:hAnsi="宋体"/>
          <w:color w:val="000000"/>
          <w:sz w:val="24"/>
          <w:highlight w:val="none"/>
        </w:rPr>
      </w:pPr>
      <w:r>
        <w:rPr>
          <w:rFonts w:hint="eastAsia" w:hAnsi="宋体"/>
          <w:color w:val="000000"/>
          <w:sz w:val="24"/>
          <w:highlight w:val="none"/>
        </w:rPr>
        <w:t>本公司对上述承诺的内容事项真实性负责。如经查实上述承诺的内容事项存在虚假，我公司愿意接受以提供虚假材料谋取成交的法律责任。</w:t>
      </w:r>
    </w:p>
    <w:p w14:paraId="3ABA1215">
      <w:pPr>
        <w:rPr>
          <w:rFonts w:hint="eastAsia" w:hAnsi="宋体"/>
          <w:color w:val="000000"/>
          <w:sz w:val="24"/>
          <w:highlight w:val="none"/>
        </w:rPr>
      </w:pPr>
    </w:p>
    <w:p w14:paraId="2DFCAF35">
      <w:pPr>
        <w:rPr>
          <w:rFonts w:hint="eastAsia" w:hAnsi="宋体"/>
          <w:color w:val="000000"/>
          <w:sz w:val="24"/>
          <w:highlight w:val="none"/>
        </w:rPr>
      </w:pPr>
    </w:p>
    <w:p w14:paraId="03B699DE">
      <w:pPr>
        <w:ind w:firstLine="480" w:firstLineChars="200"/>
        <w:rPr>
          <w:rFonts w:hint="eastAsia" w:hAnsi="宋体"/>
          <w:color w:val="000000"/>
          <w:sz w:val="24"/>
          <w:highlight w:val="none"/>
        </w:rPr>
      </w:pPr>
      <w:r>
        <w:rPr>
          <w:rFonts w:hint="eastAsia" w:hAnsi="宋体"/>
          <w:color w:val="000000"/>
          <w:sz w:val="24"/>
          <w:highlight w:val="none"/>
        </w:rPr>
        <w:t>法定代表人签字或者加盖个人私章：XXXX</w:t>
      </w:r>
    </w:p>
    <w:p w14:paraId="35240DC2">
      <w:pPr>
        <w:ind w:firstLine="480" w:firstLineChars="200"/>
        <w:rPr>
          <w:rFonts w:hint="eastAsia" w:hAnsi="宋体"/>
          <w:color w:val="000000"/>
          <w:sz w:val="24"/>
          <w:highlight w:val="none"/>
        </w:rPr>
      </w:pPr>
      <w:r>
        <w:rPr>
          <w:rFonts w:hint="eastAsia" w:hAnsi="宋体"/>
          <w:color w:val="000000"/>
          <w:sz w:val="24"/>
          <w:highlight w:val="none"/>
        </w:rPr>
        <w:t>授权代表签字：XXXX</w:t>
      </w:r>
    </w:p>
    <w:p w14:paraId="305909C3">
      <w:pPr>
        <w:ind w:firstLine="480" w:firstLineChars="200"/>
        <w:rPr>
          <w:rFonts w:hint="eastAsia" w:hAnsi="宋体"/>
          <w:color w:val="000000"/>
          <w:sz w:val="24"/>
          <w:highlight w:val="none"/>
        </w:rPr>
      </w:pPr>
      <w:r>
        <w:rPr>
          <w:rFonts w:hint="eastAsia" w:hAnsi="宋体"/>
          <w:color w:val="000000"/>
          <w:sz w:val="24"/>
          <w:highlight w:val="none"/>
        </w:rPr>
        <w:t>供应商名称：XXXX（盖章）</w:t>
      </w:r>
    </w:p>
    <w:p w14:paraId="0567A4CF">
      <w:pPr>
        <w:ind w:firstLine="480" w:firstLineChars="200"/>
        <w:rPr>
          <w:rFonts w:hint="eastAsia" w:hAnsi="宋体"/>
          <w:bCs/>
          <w:color w:val="000000"/>
          <w:sz w:val="24"/>
          <w:szCs w:val="30"/>
          <w:highlight w:val="none"/>
        </w:rPr>
      </w:pPr>
      <w:r>
        <w:rPr>
          <w:rFonts w:hint="eastAsia" w:hAnsi="宋体"/>
          <w:color w:val="000000"/>
          <w:sz w:val="24"/>
          <w:highlight w:val="none"/>
        </w:rPr>
        <w:t>日    期：XXX年XXX月XXX日</w:t>
      </w:r>
    </w:p>
    <w:p w14:paraId="3B2D6522">
      <w:pPr>
        <w:jc w:val="both"/>
        <w:rPr>
          <w:rFonts w:hint="eastAsia" w:hAnsi="宋体"/>
          <w:bCs/>
          <w:color w:val="000000"/>
          <w:sz w:val="30"/>
          <w:szCs w:val="30"/>
          <w:highlight w:val="none"/>
        </w:rPr>
      </w:pPr>
    </w:p>
    <w:p w14:paraId="0EEF98EA">
      <w:pPr>
        <w:pStyle w:val="3"/>
        <w:rPr>
          <w:rFonts w:hint="eastAsia"/>
          <w:color w:val="000000"/>
          <w:highlight w:val="none"/>
        </w:rPr>
      </w:pPr>
    </w:p>
    <w:p w14:paraId="66F2AF03">
      <w:pPr>
        <w:pStyle w:val="14"/>
        <w:rPr>
          <w:rFonts w:hint="eastAsia"/>
          <w:color w:val="000000"/>
          <w:highlight w:val="none"/>
        </w:rPr>
      </w:pPr>
    </w:p>
    <w:p w14:paraId="02A561F7">
      <w:pPr>
        <w:jc w:val="center"/>
        <w:rPr>
          <w:rFonts w:hint="default" w:eastAsia="宋体"/>
          <w:b/>
          <w:color w:val="000000"/>
          <w:sz w:val="32"/>
          <w:szCs w:val="32"/>
          <w:highlight w:val="none"/>
          <w:lang w:val="en-US" w:eastAsia="zh-CN"/>
        </w:rPr>
      </w:pPr>
      <w:r>
        <w:rPr>
          <w:rFonts w:hint="eastAsia"/>
          <w:b/>
          <w:color w:val="000000"/>
          <w:sz w:val="32"/>
          <w:szCs w:val="32"/>
          <w:highlight w:val="none"/>
        </w:rPr>
        <w:t>四、报价函</w:t>
      </w:r>
      <w:r>
        <w:rPr>
          <w:rFonts w:hint="eastAsia"/>
          <w:b/>
          <w:color w:val="000000"/>
          <w:sz w:val="32"/>
          <w:szCs w:val="32"/>
          <w:highlight w:val="none"/>
          <w:lang w:val="en-US" w:eastAsia="zh-CN"/>
        </w:rPr>
        <w:t xml:space="preserve"> </w:t>
      </w:r>
    </w:p>
    <w:p w14:paraId="01B990C7">
      <w:pPr>
        <w:spacing w:line="360" w:lineRule="auto"/>
        <w:rPr>
          <w:rFonts w:hint="eastAsia" w:hAnsi="宋体"/>
          <w:color w:val="000000"/>
          <w:sz w:val="24"/>
          <w:highlight w:val="none"/>
        </w:rPr>
      </w:pPr>
    </w:p>
    <w:p w14:paraId="08BA84DC">
      <w:pPr>
        <w:spacing w:line="360" w:lineRule="auto"/>
        <w:rPr>
          <w:rFonts w:hint="eastAsia" w:hAnsi="宋体"/>
          <w:color w:val="000000"/>
          <w:sz w:val="24"/>
          <w:highlight w:val="none"/>
        </w:rPr>
      </w:pPr>
      <w:r>
        <w:rPr>
          <w:rFonts w:hint="eastAsia" w:hAnsi="宋体"/>
          <w:color w:val="000000"/>
          <w:sz w:val="24"/>
          <w:highlight w:val="none"/>
        </w:rPr>
        <w:t>XXX（采购代理机构名称）：</w:t>
      </w:r>
    </w:p>
    <w:p w14:paraId="4AFC65AC">
      <w:pPr>
        <w:spacing w:line="360" w:lineRule="auto"/>
        <w:ind w:firstLine="480" w:firstLineChars="200"/>
        <w:jc w:val="left"/>
        <w:rPr>
          <w:rFonts w:hint="eastAsia" w:hAnsi="宋体"/>
          <w:color w:val="000000"/>
          <w:sz w:val="24"/>
          <w:highlight w:val="none"/>
        </w:rPr>
      </w:pPr>
      <w:r>
        <w:rPr>
          <w:rFonts w:hint="eastAsia" w:hAnsi="宋体"/>
          <w:color w:val="000000"/>
          <w:sz w:val="24"/>
          <w:highlight w:val="none"/>
        </w:rPr>
        <w:t>1.我方全面研究了“XXXXXX”项目磋商文件（项目编号：XXXX），决定参加贵单位组织的本项目磋商采购。</w:t>
      </w:r>
    </w:p>
    <w:p w14:paraId="3AB0BA23">
      <w:pPr>
        <w:pStyle w:val="2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hAnsi="宋体"/>
          <w:color w:val="000000"/>
          <w:sz w:val="24"/>
          <w:highlight w:val="none"/>
        </w:rPr>
        <w:t>2.我方自愿按照磋商文件规定的各项要求向采购人提供所需服务，</w:t>
      </w:r>
      <w:r>
        <w:rPr>
          <w:rFonts w:hint="eastAsia" w:ascii="宋体" w:hAnsi="宋体" w:cs="宋体"/>
          <w:b w:val="0"/>
          <w:bCs w:val="0"/>
          <w:color w:val="auto"/>
          <w:sz w:val="24"/>
          <w:szCs w:val="24"/>
          <w:highlight w:val="none"/>
          <w:lang w:eastAsia="zh-CN"/>
        </w:rPr>
        <w:t>劳务服务费</w:t>
      </w:r>
      <w:r>
        <w:rPr>
          <w:rFonts w:hint="eastAsia" w:ascii="宋体" w:hAnsi="宋体" w:eastAsia="宋体" w:cs="宋体"/>
          <w:bCs/>
          <w:sz w:val="24"/>
          <w:szCs w:val="24"/>
          <w:highlight w:val="none"/>
        </w:rPr>
        <w:t>按营业额的</w:t>
      </w:r>
      <w:r>
        <w:rPr>
          <w:rFonts w:hint="eastAsia" w:ascii="宋体" w:hAnsi="宋体" w:cs="宋体"/>
          <w:bCs/>
          <w:sz w:val="24"/>
          <w:szCs w:val="24"/>
          <w:highlight w:val="none"/>
          <w:u w:val="single"/>
          <w:lang w:val="en-US" w:eastAsia="zh-CN"/>
        </w:rPr>
        <w:t xml:space="preserve">   </w:t>
      </w:r>
      <w:r>
        <w:rPr>
          <w:rFonts w:hint="eastAsia" w:ascii="宋体" w:hAnsi="宋体" w:cs="宋体"/>
          <w:bCs/>
          <w:sz w:val="24"/>
          <w:szCs w:val="24"/>
          <w:highlight w:val="none"/>
          <w:u w:val="none"/>
          <w:lang w:val="en-US" w:eastAsia="zh-CN"/>
        </w:rPr>
        <w:t>%向采购人收取</w:t>
      </w:r>
      <w:r>
        <w:rPr>
          <w:rFonts w:hint="eastAsia" w:ascii="宋体" w:hAnsi="宋体" w:eastAsia="宋体" w:cs="宋体"/>
          <w:b w:val="0"/>
          <w:bCs w:val="0"/>
          <w:color w:val="auto"/>
          <w:sz w:val="24"/>
          <w:szCs w:val="24"/>
          <w:highlight w:val="none"/>
        </w:rPr>
        <w:t>。</w:t>
      </w:r>
    </w:p>
    <w:p w14:paraId="61E42D6B">
      <w:pPr>
        <w:spacing w:line="360" w:lineRule="auto"/>
        <w:ind w:firstLine="480" w:firstLineChars="200"/>
        <w:jc w:val="left"/>
        <w:rPr>
          <w:rFonts w:hint="eastAsia" w:hAnsi="宋体"/>
          <w:color w:val="000000"/>
          <w:sz w:val="24"/>
          <w:highlight w:val="none"/>
        </w:rPr>
      </w:pPr>
      <w:r>
        <w:rPr>
          <w:rFonts w:hint="eastAsia" w:hAnsi="宋体"/>
          <w:color w:val="000000"/>
          <w:sz w:val="24"/>
          <w:highlight w:val="none"/>
        </w:rPr>
        <w:t>3.一旦我方成交，我方将严格履行</w:t>
      </w:r>
      <w:r>
        <w:rPr>
          <w:rFonts w:hint="eastAsia" w:hAnsi="宋体"/>
          <w:color w:val="000000"/>
          <w:sz w:val="24"/>
          <w:highlight w:val="none"/>
          <w:lang w:eastAsia="zh-CN"/>
        </w:rPr>
        <w:t>采购合同</w:t>
      </w:r>
      <w:r>
        <w:rPr>
          <w:rFonts w:hint="eastAsia" w:hAnsi="宋体"/>
          <w:color w:val="000000"/>
          <w:sz w:val="24"/>
          <w:highlight w:val="none"/>
        </w:rPr>
        <w:t>规定的责任和义务。</w:t>
      </w:r>
    </w:p>
    <w:p w14:paraId="226D9892">
      <w:pPr>
        <w:spacing w:line="360" w:lineRule="auto"/>
        <w:ind w:firstLine="480" w:firstLineChars="200"/>
        <w:jc w:val="left"/>
        <w:rPr>
          <w:rFonts w:hint="eastAsia" w:hAnsi="宋体"/>
          <w:color w:val="000000"/>
          <w:sz w:val="24"/>
          <w:highlight w:val="none"/>
        </w:rPr>
      </w:pPr>
      <w:r>
        <w:rPr>
          <w:rFonts w:hint="eastAsia" w:hAnsi="宋体"/>
          <w:color w:val="000000"/>
          <w:sz w:val="24"/>
          <w:highlight w:val="none"/>
        </w:rPr>
        <w:t>4.我方同意本磋商文件对我方可能存在的失信行为进行惩戒。</w:t>
      </w:r>
    </w:p>
    <w:p w14:paraId="7F9BAD00">
      <w:pPr>
        <w:spacing w:line="360" w:lineRule="auto"/>
        <w:ind w:firstLine="480" w:firstLineChars="200"/>
        <w:jc w:val="left"/>
        <w:rPr>
          <w:rFonts w:hint="eastAsia" w:hAnsi="宋体"/>
          <w:color w:val="000000"/>
          <w:sz w:val="24"/>
          <w:highlight w:val="none"/>
        </w:rPr>
      </w:pPr>
      <w:r>
        <w:rPr>
          <w:rFonts w:hint="eastAsia" w:hAnsi="宋体"/>
          <w:color w:val="000000"/>
          <w:sz w:val="24"/>
          <w:highlight w:val="none"/>
        </w:rPr>
        <w:t>5.我方为本项目提交</w:t>
      </w:r>
      <w:r>
        <w:rPr>
          <w:rFonts w:hint="eastAsia" w:hAnsi="宋体"/>
          <w:color w:val="000000"/>
          <w:sz w:val="24"/>
          <w:highlight w:val="none"/>
          <w:lang w:val="zh-CN"/>
        </w:rPr>
        <w:t>“资格性响应文件”正本1份，副本2份；“其他响应文件”（含报价、商务、技术及其他部分）正本1份，副本2份；用于磋商报价的“报价一览表”原件1份</w:t>
      </w:r>
      <w:r>
        <w:rPr>
          <w:rFonts w:hint="eastAsia" w:hAnsi="宋体"/>
          <w:color w:val="000000"/>
          <w:sz w:val="24"/>
          <w:highlight w:val="none"/>
        </w:rPr>
        <w:t>，用于磋商报价。</w:t>
      </w:r>
    </w:p>
    <w:p w14:paraId="256EF267">
      <w:pPr>
        <w:spacing w:line="360" w:lineRule="auto"/>
        <w:ind w:firstLine="480" w:firstLineChars="200"/>
        <w:jc w:val="left"/>
        <w:rPr>
          <w:rFonts w:hint="eastAsia" w:hAnsi="宋体"/>
          <w:color w:val="000000"/>
          <w:sz w:val="24"/>
          <w:highlight w:val="none"/>
        </w:rPr>
      </w:pPr>
      <w:r>
        <w:rPr>
          <w:rFonts w:hint="eastAsia" w:hAnsi="宋体"/>
          <w:color w:val="000000"/>
          <w:sz w:val="24"/>
          <w:highlight w:val="none"/>
        </w:rPr>
        <w:t>6.我方愿意提供贵单位可能另外要求的，与磋商报价有关的文件资料，并保证我方已提供和将要提供的文件资料是真实、准确的。</w:t>
      </w:r>
    </w:p>
    <w:p w14:paraId="144DD36C">
      <w:pPr>
        <w:spacing w:line="360" w:lineRule="auto"/>
        <w:ind w:firstLine="480" w:firstLineChars="200"/>
        <w:jc w:val="left"/>
        <w:rPr>
          <w:rFonts w:hint="eastAsia"/>
          <w:color w:val="000000"/>
          <w:sz w:val="24"/>
          <w:highlight w:val="none"/>
        </w:rPr>
      </w:pPr>
      <w:r>
        <w:rPr>
          <w:rFonts w:hint="eastAsia" w:hAnsi="宋体"/>
          <w:color w:val="000000"/>
          <w:sz w:val="24"/>
          <w:highlight w:val="none"/>
        </w:rPr>
        <w:t>7.本次磋商，我方递交的响应文件有效期为</w:t>
      </w:r>
      <w:r>
        <w:rPr>
          <w:rFonts w:hint="eastAsia"/>
          <w:color w:val="000000"/>
          <w:sz w:val="24"/>
          <w:highlight w:val="none"/>
        </w:rPr>
        <w:t>磋商文件规定起算之日起</w:t>
      </w:r>
      <w:r>
        <w:rPr>
          <w:rFonts w:hint="eastAsia" w:hAnsi="宋体"/>
          <w:color w:val="000000"/>
          <w:sz w:val="24"/>
          <w:highlight w:val="none"/>
        </w:rPr>
        <w:t>90</w:t>
      </w:r>
      <w:r>
        <w:rPr>
          <w:rFonts w:hint="eastAsia"/>
          <w:color w:val="000000"/>
          <w:sz w:val="24"/>
          <w:highlight w:val="none"/>
        </w:rPr>
        <w:t>天。</w:t>
      </w:r>
    </w:p>
    <w:p w14:paraId="218E8C13">
      <w:pPr>
        <w:adjustRightInd w:val="0"/>
        <w:spacing w:line="400" w:lineRule="exact"/>
        <w:ind w:firstLine="480" w:firstLineChars="200"/>
        <w:jc w:val="left"/>
        <w:rPr>
          <w:rFonts w:hint="eastAsia" w:hAnsi="宋体"/>
          <w:color w:val="000000"/>
          <w:sz w:val="24"/>
          <w:highlight w:val="none"/>
        </w:rPr>
      </w:pPr>
    </w:p>
    <w:p w14:paraId="5D860C96">
      <w:pPr>
        <w:adjustRightInd w:val="0"/>
        <w:spacing w:line="400" w:lineRule="exact"/>
        <w:ind w:firstLine="480" w:firstLineChars="200"/>
        <w:jc w:val="left"/>
        <w:rPr>
          <w:rFonts w:hint="eastAsia" w:hAnsi="宋体"/>
          <w:color w:val="000000"/>
          <w:sz w:val="24"/>
          <w:highlight w:val="none"/>
        </w:rPr>
      </w:pPr>
    </w:p>
    <w:p w14:paraId="60F47391">
      <w:pPr>
        <w:adjustRightInd w:val="0"/>
        <w:spacing w:line="400" w:lineRule="exact"/>
        <w:ind w:firstLine="480" w:firstLineChars="200"/>
        <w:jc w:val="left"/>
        <w:rPr>
          <w:rFonts w:hint="eastAsia" w:hAnsi="宋体"/>
          <w:color w:val="000000"/>
          <w:sz w:val="24"/>
          <w:highlight w:val="none"/>
        </w:rPr>
      </w:pPr>
      <w:r>
        <w:rPr>
          <w:rFonts w:hint="eastAsia" w:hAnsi="宋体"/>
          <w:color w:val="000000"/>
          <w:sz w:val="24"/>
          <w:highlight w:val="none"/>
        </w:rPr>
        <w:t>供应商名称：XXX（盖单位公章）</w:t>
      </w:r>
    </w:p>
    <w:p w14:paraId="0DD27C6C">
      <w:pPr>
        <w:spacing w:line="400" w:lineRule="exact"/>
        <w:ind w:firstLine="470" w:firstLineChars="196"/>
        <w:rPr>
          <w:rFonts w:hint="eastAsia" w:hAnsi="宋体"/>
          <w:color w:val="000000"/>
          <w:sz w:val="24"/>
          <w:highlight w:val="none"/>
        </w:rPr>
      </w:pPr>
      <w:r>
        <w:rPr>
          <w:rFonts w:hint="eastAsia" w:hAnsi="宋体"/>
          <w:color w:val="000000"/>
          <w:sz w:val="24"/>
          <w:highlight w:val="none"/>
        </w:rPr>
        <w:t>法定代表人或授权代表（签字或盖章）：XXX</w:t>
      </w:r>
    </w:p>
    <w:p w14:paraId="475B5A23">
      <w:pPr>
        <w:spacing w:line="400" w:lineRule="exact"/>
        <w:ind w:firstLine="470" w:firstLineChars="196"/>
        <w:rPr>
          <w:rFonts w:hint="eastAsia" w:hAnsi="宋体"/>
          <w:color w:val="000000"/>
          <w:sz w:val="24"/>
          <w:highlight w:val="none"/>
        </w:rPr>
      </w:pPr>
      <w:r>
        <w:rPr>
          <w:rFonts w:hint="eastAsia" w:hAnsi="宋体"/>
          <w:color w:val="000000"/>
          <w:sz w:val="24"/>
          <w:highlight w:val="none"/>
        </w:rPr>
        <w:t>通讯地址：XXX</w:t>
      </w:r>
    </w:p>
    <w:p w14:paraId="3431CCD7">
      <w:pPr>
        <w:spacing w:line="400" w:lineRule="exact"/>
        <w:ind w:firstLine="470" w:firstLineChars="196"/>
        <w:rPr>
          <w:rFonts w:hint="eastAsia" w:hAnsi="宋体"/>
          <w:color w:val="000000"/>
          <w:sz w:val="24"/>
          <w:highlight w:val="none"/>
        </w:rPr>
      </w:pPr>
      <w:r>
        <w:rPr>
          <w:rFonts w:hint="eastAsia" w:hAnsi="宋体"/>
          <w:color w:val="000000"/>
          <w:sz w:val="24"/>
          <w:highlight w:val="none"/>
        </w:rPr>
        <w:t>邮政编码：XXX</w:t>
      </w:r>
    </w:p>
    <w:p w14:paraId="60FD0710">
      <w:pPr>
        <w:spacing w:line="400" w:lineRule="exact"/>
        <w:ind w:firstLine="470" w:firstLineChars="196"/>
        <w:rPr>
          <w:rFonts w:hint="eastAsia" w:hAnsi="宋体"/>
          <w:color w:val="000000"/>
          <w:sz w:val="24"/>
          <w:highlight w:val="none"/>
        </w:rPr>
      </w:pPr>
      <w:r>
        <w:rPr>
          <w:rFonts w:hint="eastAsia" w:hAnsi="宋体"/>
          <w:color w:val="000000"/>
          <w:sz w:val="24"/>
          <w:highlight w:val="none"/>
        </w:rPr>
        <w:t>联系电话：XXX</w:t>
      </w:r>
    </w:p>
    <w:p w14:paraId="520C02F0">
      <w:pPr>
        <w:spacing w:line="400" w:lineRule="exact"/>
        <w:ind w:firstLine="470" w:firstLineChars="196"/>
        <w:rPr>
          <w:rFonts w:hint="eastAsia" w:hAnsi="宋体"/>
          <w:color w:val="000000"/>
          <w:sz w:val="24"/>
          <w:highlight w:val="none"/>
        </w:rPr>
      </w:pPr>
      <w:r>
        <w:rPr>
          <w:rFonts w:hint="eastAsia" w:hAnsi="宋体"/>
          <w:color w:val="000000"/>
          <w:sz w:val="24"/>
          <w:highlight w:val="none"/>
        </w:rPr>
        <w:t>传    真：XXX</w:t>
      </w:r>
    </w:p>
    <w:p w14:paraId="29BC73CB">
      <w:pPr>
        <w:spacing w:line="400" w:lineRule="exact"/>
        <w:ind w:firstLine="470" w:firstLineChars="196"/>
        <w:rPr>
          <w:rFonts w:hint="eastAsia"/>
          <w:color w:val="000000"/>
          <w:sz w:val="24"/>
          <w:highlight w:val="none"/>
        </w:rPr>
      </w:pPr>
      <w:r>
        <w:rPr>
          <w:rFonts w:hint="eastAsia" w:hAnsi="宋体"/>
          <w:color w:val="000000"/>
          <w:sz w:val="24"/>
          <w:highlight w:val="none"/>
        </w:rPr>
        <w:t>日    期：XXX年XXX月XXX日</w:t>
      </w:r>
    </w:p>
    <w:p w14:paraId="7F2F14B2">
      <w:pPr>
        <w:rPr>
          <w:rFonts w:hint="eastAsia"/>
          <w:color w:val="000000"/>
          <w:sz w:val="36"/>
          <w:szCs w:val="36"/>
          <w:highlight w:val="none"/>
        </w:rPr>
        <w:sectPr>
          <w:footerReference r:id="rId11" w:type="default"/>
          <w:pgSz w:w="11849" w:h="16781"/>
          <w:pgMar w:top="1440" w:right="1803" w:bottom="1440" w:left="1803" w:header="850" w:footer="992" w:gutter="0"/>
          <w:pgBorders>
            <w:top w:val="none" w:sz="0" w:space="0"/>
            <w:left w:val="none" w:sz="0" w:space="0"/>
            <w:bottom w:val="none" w:sz="0" w:space="0"/>
            <w:right w:val="none" w:sz="0" w:space="0"/>
          </w:pgBorders>
          <w:pgNumType w:fmt="decimal"/>
          <w:cols w:space="720" w:num="1"/>
          <w:docGrid w:type="linesAndChars" w:linePitch="312" w:charSpace="204"/>
        </w:sectPr>
      </w:pPr>
    </w:p>
    <w:p w14:paraId="3CC329C5">
      <w:pPr>
        <w:numPr>
          <w:ilvl w:val="0"/>
          <w:numId w:val="0"/>
        </w:numPr>
        <w:jc w:val="center"/>
        <w:rPr>
          <w:rFonts w:hint="default" w:eastAsia="宋体"/>
          <w:b/>
          <w:color w:val="000000"/>
          <w:sz w:val="32"/>
          <w:szCs w:val="32"/>
          <w:highlight w:val="none"/>
          <w:lang w:val="en-US" w:eastAsia="zh-CN"/>
        </w:rPr>
      </w:pPr>
      <w:r>
        <w:rPr>
          <w:rFonts w:hint="eastAsia" w:hAnsi="宋体" w:cs="宋体"/>
          <w:b/>
          <w:color w:val="000000"/>
          <w:kern w:val="2"/>
          <w:sz w:val="32"/>
          <w:szCs w:val="32"/>
          <w:highlight w:val="none"/>
          <w:lang w:val="en-US" w:eastAsia="zh-CN"/>
        </w:rPr>
        <w:t xml:space="preserve"> </w:t>
      </w:r>
      <w:r>
        <w:rPr>
          <w:rFonts w:hint="eastAsia"/>
          <w:b/>
          <w:color w:val="000000"/>
          <w:sz w:val="32"/>
          <w:szCs w:val="32"/>
          <w:highlight w:val="none"/>
          <w:lang w:eastAsia="zh-CN"/>
        </w:rPr>
        <w:t>五、</w:t>
      </w:r>
      <w:r>
        <w:rPr>
          <w:rFonts w:hint="eastAsia"/>
          <w:b/>
          <w:color w:val="000000"/>
          <w:sz w:val="32"/>
          <w:szCs w:val="32"/>
          <w:highlight w:val="none"/>
        </w:rPr>
        <w:t>报价一览表</w:t>
      </w:r>
      <w:r>
        <w:rPr>
          <w:rFonts w:hint="eastAsia"/>
          <w:b/>
          <w:color w:val="000000"/>
          <w:sz w:val="32"/>
          <w:szCs w:val="32"/>
          <w:highlight w:val="none"/>
          <w:lang w:val="en-US" w:eastAsia="zh-CN"/>
        </w:rPr>
        <w:t xml:space="preserve"> </w:t>
      </w:r>
    </w:p>
    <w:p w14:paraId="433ADFEE">
      <w:pPr>
        <w:spacing w:line="360" w:lineRule="auto"/>
        <w:ind w:firstLine="480" w:firstLineChars="200"/>
        <w:outlineLvl w:val="0"/>
        <w:rPr>
          <w:rFonts w:hint="eastAsia" w:ascii="宋体" w:hAnsi="宋体" w:cs="宋体"/>
          <w:color w:val="000000"/>
          <w:kern w:val="0"/>
          <w:sz w:val="24"/>
          <w:szCs w:val="32"/>
          <w:highlight w:val="none"/>
        </w:rPr>
      </w:pPr>
      <w:r>
        <w:rPr>
          <w:rFonts w:hint="eastAsia" w:ascii="宋体" w:hAnsi="宋体" w:cs="宋体"/>
          <w:color w:val="000000"/>
          <w:kern w:val="0"/>
          <w:sz w:val="24"/>
          <w:szCs w:val="32"/>
          <w:highlight w:val="none"/>
          <w:lang w:eastAsia="zh-CN"/>
        </w:rPr>
        <w:t>项目</w:t>
      </w:r>
      <w:r>
        <w:rPr>
          <w:rFonts w:hint="eastAsia" w:ascii="宋体" w:hAnsi="宋体" w:cs="宋体"/>
          <w:color w:val="000000"/>
          <w:kern w:val="0"/>
          <w:sz w:val="24"/>
          <w:szCs w:val="32"/>
          <w:highlight w:val="none"/>
        </w:rPr>
        <w:t>编号：</w:t>
      </w:r>
      <w:r>
        <w:rPr>
          <w:rFonts w:hint="eastAsia" w:ascii="宋体" w:hAnsi="宋体" w:cs="宋体"/>
          <w:color w:val="000000"/>
          <w:kern w:val="0"/>
          <w:sz w:val="24"/>
          <w:szCs w:val="32"/>
          <w:highlight w:val="none"/>
          <w:u w:val="single"/>
        </w:rPr>
        <w:t xml:space="preserve">                </w:t>
      </w:r>
    </w:p>
    <w:tbl>
      <w:tblPr>
        <w:tblStyle w:val="15"/>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777"/>
        <w:gridCol w:w="1485"/>
        <w:gridCol w:w="4221"/>
        <w:gridCol w:w="872"/>
      </w:tblGrid>
      <w:tr w14:paraId="3681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617" w:type="dxa"/>
            <w:gridSpan w:val="2"/>
            <w:noWrap w:val="0"/>
            <w:vAlign w:val="center"/>
          </w:tcPr>
          <w:p w14:paraId="5DBE1421">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5706" w:type="dxa"/>
            <w:gridSpan w:val="2"/>
            <w:noWrap w:val="0"/>
            <w:vAlign w:val="center"/>
          </w:tcPr>
          <w:p w14:paraId="10F4F199">
            <w:pPr>
              <w:widowControl/>
              <w:spacing w:line="360" w:lineRule="auto"/>
              <w:rPr>
                <w:rFonts w:hint="eastAsia" w:ascii="宋体" w:hAnsi="宋体" w:eastAsia="宋体" w:cs="宋体"/>
                <w:color w:val="000000"/>
                <w:kern w:val="0"/>
                <w:sz w:val="24"/>
                <w:szCs w:val="24"/>
                <w:highlight w:val="none"/>
              </w:rPr>
            </w:pPr>
          </w:p>
        </w:tc>
        <w:tc>
          <w:tcPr>
            <w:tcW w:w="872" w:type="dxa"/>
            <w:noWrap w:val="0"/>
            <w:vAlign w:val="center"/>
          </w:tcPr>
          <w:p w14:paraId="065F4E59">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备注</w:t>
            </w:r>
          </w:p>
        </w:tc>
      </w:tr>
      <w:tr w14:paraId="31E9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40" w:type="dxa"/>
            <w:noWrap w:val="0"/>
            <w:vAlign w:val="center"/>
          </w:tcPr>
          <w:p w14:paraId="22DA6B08">
            <w:pPr>
              <w:widowControl/>
              <w:spacing w:line="360" w:lineRule="auto"/>
              <w:jc w:val="center"/>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序号</w:t>
            </w:r>
          </w:p>
        </w:tc>
        <w:tc>
          <w:tcPr>
            <w:tcW w:w="1777" w:type="dxa"/>
            <w:noWrap w:val="0"/>
            <w:vAlign w:val="center"/>
          </w:tcPr>
          <w:p w14:paraId="4FBBF7EE">
            <w:pPr>
              <w:widowControl/>
              <w:spacing w:line="360" w:lineRule="auto"/>
              <w:jc w:val="center"/>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服务内容</w:t>
            </w:r>
          </w:p>
        </w:tc>
        <w:tc>
          <w:tcPr>
            <w:tcW w:w="1485" w:type="dxa"/>
            <w:noWrap w:val="0"/>
            <w:vAlign w:val="center"/>
          </w:tcPr>
          <w:p w14:paraId="69AD9BD4">
            <w:pPr>
              <w:spacing w:line="360" w:lineRule="auto"/>
              <w:jc w:val="center"/>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服务时间</w:t>
            </w:r>
          </w:p>
        </w:tc>
        <w:tc>
          <w:tcPr>
            <w:tcW w:w="4221" w:type="dxa"/>
            <w:noWrap w:val="0"/>
            <w:vAlign w:val="center"/>
          </w:tcPr>
          <w:p w14:paraId="2C64ED42">
            <w:pPr>
              <w:widowControl/>
              <w:spacing w:line="360" w:lineRule="auto"/>
              <w:jc w:val="center"/>
              <w:rPr>
                <w:rFonts w:hint="eastAsia" w:ascii="宋体" w:hAnsi="宋体" w:eastAsia="宋体" w:cs="宋体"/>
                <w:b/>
                <w:bCs w:val="0"/>
                <w:color w:val="000000"/>
                <w:kern w:val="0"/>
                <w:sz w:val="24"/>
                <w:szCs w:val="24"/>
                <w:highlight w:val="none"/>
              </w:rPr>
            </w:pPr>
            <w:r>
              <w:rPr>
                <w:rFonts w:hint="eastAsia" w:ascii="宋体" w:hAnsi="宋体" w:eastAsia="宋体" w:cs="宋体"/>
                <w:b w:val="0"/>
                <w:bCs/>
                <w:color w:val="000000"/>
                <w:kern w:val="0"/>
                <w:sz w:val="24"/>
                <w:szCs w:val="24"/>
                <w:highlight w:val="none"/>
              </w:rPr>
              <w:t>报价（</w:t>
            </w:r>
            <w:r>
              <w:rPr>
                <w:rFonts w:hint="eastAsia" w:ascii="宋体" w:hAnsi="宋体" w:eastAsia="宋体" w:cs="宋体"/>
                <w:b w:val="0"/>
                <w:bCs/>
                <w:color w:val="000000"/>
                <w:kern w:val="0"/>
                <w:sz w:val="24"/>
                <w:szCs w:val="24"/>
                <w:highlight w:val="none"/>
                <w:lang w:val="en-US" w:eastAsia="zh-CN"/>
              </w:rPr>
              <w:t>%</w:t>
            </w:r>
            <w:r>
              <w:rPr>
                <w:rFonts w:hint="eastAsia" w:ascii="宋体" w:hAnsi="宋体" w:eastAsia="宋体" w:cs="宋体"/>
                <w:b w:val="0"/>
                <w:bCs/>
                <w:color w:val="000000"/>
                <w:kern w:val="0"/>
                <w:sz w:val="24"/>
                <w:szCs w:val="24"/>
                <w:highlight w:val="none"/>
              </w:rPr>
              <w:t>）</w:t>
            </w:r>
          </w:p>
        </w:tc>
        <w:tc>
          <w:tcPr>
            <w:tcW w:w="872" w:type="dxa"/>
            <w:vMerge w:val="restart"/>
            <w:noWrap w:val="0"/>
            <w:vAlign w:val="center"/>
          </w:tcPr>
          <w:p w14:paraId="2B5FC1AA">
            <w:pPr>
              <w:widowControl/>
              <w:spacing w:line="360" w:lineRule="auto"/>
              <w:jc w:val="center"/>
              <w:rPr>
                <w:rFonts w:hint="eastAsia" w:ascii="宋体" w:hAnsi="宋体" w:eastAsia="宋体" w:cs="宋体"/>
                <w:bCs/>
                <w:color w:val="000000"/>
                <w:kern w:val="0"/>
                <w:sz w:val="24"/>
                <w:szCs w:val="24"/>
                <w:highlight w:val="none"/>
              </w:rPr>
            </w:pPr>
          </w:p>
        </w:tc>
      </w:tr>
      <w:tr w14:paraId="05D3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40" w:type="dxa"/>
            <w:noWrap w:val="0"/>
            <w:vAlign w:val="center"/>
          </w:tcPr>
          <w:p w14:paraId="0953D4D5">
            <w:pPr>
              <w:widowControl/>
              <w:spacing w:line="360" w:lineRule="auto"/>
              <w:jc w:val="center"/>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1</w:t>
            </w:r>
          </w:p>
        </w:tc>
        <w:tc>
          <w:tcPr>
            <w:tcW w:w="1777" w:type="dxa"/>
            <w:noWrap w:val="0"/>
            <w:vAlign w:val="center"/>
          </w:tcPr>
          <w:p w14:paraId="5CF61E32">
            <w:pPr>
              <w:widowControl/>
              <w:spacing w:line="360" w:lineRule="auto"/>
              <w:jc w:val="center"/>
              <w:rPr>
                <w:rFonts w:hint="eastAsia" w:ascii="宋体" w:hAnsi="宋体" w:eastAsia="宋体" w:cs="宋体"/>
                <w:bCs/>
                <w:color w:val="000000"/>
                <w:kern w:val="0"/>
                <w:sz w:val="24"/>
                <w:szCs w:val="24"/>
                <w:highlight w:val="none"/>
              </w:rPr>
            </w:pPr>
          </w:p>
        </w:tc>
        <w:tc>
          <w:tcPr>
            <w:tcW w:w="1485" w:type="dxa"/>
            <w:noWrap w:val="0"/>
            <w:vAlign w:val="center"/>
          </w:tcPr>
          <w:p w14:paraId="07389EF5">
            <w:pPr>
              <w:spacing w:line="360" w:lineRule="auto"/>
              <w:rPr>
                <w:rFonts w:hint="eastAsia" w:ascii="宋体" w:hAnsi="宋体" w:eastAsia="宋体" w:cs="宋体"/>
                <w:bCs/>
                <w:color w:val="000000"/>
                <w:kern w:val="0"/>
                <w:sz w:val="24"/>
                <w:szCs w:val="24"/>
                <w:highlight w:val="none"/>
              </w:rPr>
            </w:pPr>
          </w:p>
        </w:tc>
        <w:tc>
          <w:tcPr>
            <w:tcW w:w="4221" w:type="dxa"/>
            <w:noWrap w:val="0"/>
            <w:vAlign w:val="center"/>
          </w:tcPr>
          <w:p w14:paraId="55715EBD">
            <w:pPr>
              <w:pStyle w:val="23"/>
              <w:numPr>
                <w:ilvl w:val="0"/>
                <w:numId w:val="0"/>
              </w:numPr>
              <w:spacing w:line="464" w:lineRule="exact"/>
              <w:rPr>
                <w:rFonts w:hint="eastAsia" w:ascii="宋体" w:hAnsi="宋体" w:eastAsia="宋体" w:cs="宋体"/>
                <w:b/>
                <w:bCs w:val="0"/>
                <w:color w:val="000000"/>
                <w:sz w:val="24"/>
                <w:szCs w:val="24"/>
                <w:highlight w:val="none"/>
              </w:rPr>
            </w:pPr>
            <w:r>
              <w:rPr>
                <w:rFonts w:hint="eastAsia"/>
                <w:color w:val="000000"/>
                <w:sz w:val="24"/>
                <w:szCs w:val="24"/>
                <w:highlight w:val="none"/>
                <w:lang w:eastAsia="zh-CN"/>
              </w:rPr>
              <w:t>提取</w:t>
            </w:r>
            <w:r>
              <w:rPr>
                <w:rFonts w:hint="eastAsia" w:ascii="宋体" w:hAnsi="宋体" w:cs="宋体"/>
                <w:b w:val="0"/>
                <w:bCs w:val="0"/>
                <w:color w:val="auto"/>
                <w:sz w:val="24"/>
                <w:szCs w:val="24"/>
                <w:highlight w:val="none"/>
                <w:lang w:eastAsia="zh-CN"/>
              </w:rPr>
              <w:t>食堂</w:t>
            </w:r>
            <w:r>
              <w:rPr>
                <w:rFonts w:hint="eastAsia" w:ascii="宋体" w:hAnsi="宋体" w:eastAsia="宋体" w:cs="宋体"/>
                <w:bCs/>
                <w:sz w:val="24"/>
                <w:szCs w:val="24"/>
                <w:highlight w:val="none"/>
              </w:rPr>
              <w:t>营业额的</w:t>
            </w:r>
            <w:r>
              <w:rPr>
                <w:rFonts w:hint="eastAsia" w:ascii="宋体" w:hAnsi="宋体" w:cs="宋体"/>
                <w:bCs/>
                <w:sz w:val="24"/>
                <w:szCs w:val="24"/>
                <w:highlight w:val="none"/>
                <w:u w:val="single"/>
                <w:lang w:val="en-US" w:eastAsia="zh-CN"/>
              </w:rPr>
              <w:t xml:space="preserve">    </w:t>
            </w:r>
            <w:r>
              <w:rPr>
                <w:rFonts w:hint="eastAsia" w:ascii="宋体" w:hAnsi="宋体" w:cs="宋体"/>
                <w:bCs/>
                <w:sz w:val="24"/>
                <w:szCs w:val="24"/>
                <w:highlight w:val="none"/>
                <w:u w:val="none"/>
                <w:lang w:val="en-US" w:eastAsia="zh-CN"/>
              </w:rPr>
              <w:t>%作为劳务费用。</w:t>
            </w:r>
          </w:p>
        </w:tc>
        <w:tc>
          <w:tcPr>
            <w:tcW w:w="872" w:type="dxa"/>
            <w:vMerge w:val="continue"/>
            <w:noWrap w:val="0"/>
            <w:vAlign w:val="center"/>
          </w:tcPr>
          <w:p w14:paraId="46967610">
            <w:pPr>
              <w:widowControl/>
              <w:spacing w:line="360" w:lineRule="auto"/>
              <w:jc w:val="left"/>
              <w:rPr>
                <w:rFonts w:hint="eastAsia" w:ascii="宋体" w:hAnsi="宋体" w:eastAsia="宋体" w:cs="宋体"/>
                <w:bCs/>
                <w:color w:val="000000"/>
                <w:kern w:val="0"/>
                <w:sz w:val="24"/>
                <w:szCs w:val="24"/>
                <w:highlight w:val="none"/>
              </w:rPr>
            </w:pPr>
          </w:p>
        </w:tc>
      </w:tr>
    </w:tbl>
    <w:p w14:paraId="6F954AE3">
      <w:pPr>
        <w:rPr>
          <w:rFonts w:hint="eastAsia" w:hAnsi="宋体"/>
          <w:color w:val="000000"/>
          <w:sz w:val="24"/>
          <w:highlight w:val="none"/>
        </w:rPr>
      </w:pPr>
    </w:p>
    <w:p w14:paraId="28355B4D">
      <w:pPr>
        <w:rPr>
          <w:rFonts w:hint="eastAsia" w:hAnsi="宋体"/>
          <w:color w:val="000000"/>
          <w:sz w:val="24"/>
          <w:highlight w:val="none"/>
        </w:rPr>
      </w:pPr>
    </w:p>
    <w:p w14:paraId="453B9ABE">
      <w:pPr>
        <w:rPr>
          <w:rFonts w:hAnsi="宋体"/>
          <w:color w:val="000000"/>
          <w:sz w:val="24"/>
          <w:highlight w:val="none"/>
        </w:rPr>
      </w:pPr>
      <w:r>
        <w:rPr>
          <w:rFonts w:hint="eastAsia" w:hAnsi="宋体"/>
          <w:color w:val="000000"/>
          <w:sz w:val="24"/>
          <w:highlight w:val="none"/>
        </w:rPr>
        <w:t>注：</w:t>
      </w:r>
      <w:r>
        <w:rPr>
          <w:rFonts w:hAnsi="宋体"/>
          <w:color w:val="000000"/>
          <w:sz w:val="24"/>
          <w:highlight w:val="none"/>
        </w:rPr>
        <w:t xml:space="preserve"> </w:t>
      </w:r>
    </w:p>
    <w:p w14:paraId="22BD4361">
      <w:pPr>
        <w:numPr>
          <w:ilvl w:val="0"/>
          <w:numId w:val="4"/>
        </w:numPr>
        <w:spacing w:line="520" w:lineRule="exact"/>
        <w:rPr>
          <w:rFonts w:hint="eastAsia" w:hAnsi="宋体" w:eastAsia="宋体" w:cs="Times New Roman"/>
          <w:color w:val="000000"/>
          <w:sz w:val="24"/>
          <w:highlight w:val="none"/>
        </w:rPr>
      </w:pPr>
      <w:r>
        <w:rPr>
          <w:rFonts w:hint="eastAsia" w:hAnsi="宋体" w:eastAsia="宋体" w:cs="Times New Roman"/>
          <w:color w:val="000000"/>
          <w:sz w:val="24"/>
          <w:highlight w:val="none"/>
        </w:rPr>
        <w:t>“报价一览表”为多页的，每页均需由法定代表人或授权代表签字并盖供应商印章。</w:t>
      </w:r>
    </w:p>
    <w:p w14:paraId="53F1B64A">
      <w:pPr>
        <w:spacing w:line="520" w:lineRule="exact"/>
        <w:rPr>
          <w:rFonts w:hint="eastAsia" w:hAnsi="宋体"/>
          <w:color w:val="000000"/>
          <w:sz w:val="24"/>
          <w:highlight w:val="none"/>
        </w:rPr>
      </w:pPr>
    </w:p>
    <w:p w14:paraId="149B6A1E">
      <w:pPr>
        <w:spacing w:line="520" w:lineRule="exact"/>
        <w:rPr>
          <w:rFonts w:hint="eastAsia" w:hAnsi="宋体"/>
          <w:color w:val="000000"/>
          <w:sz w:val="24"/>
          <w:highlight w:val="none"/>
        </w:rPr>
      </w:pPr>
      <w:r>
        <w:rPr>
          <w:rFonts w:hint="eastAsia" w:hAnsi="宋体"/>
          <w:color w:val="000000"/>
          <w:sz w:val="24"/>
          <w:highlight w:val="none"/>
        </w:rPr>
        <w:t>供应商名称：XXX（盖单位公章）</w:t>
      </w:r>
    </w:p>
    <w:p w14:paraId="584F157F">
      <w:pPr>
        <w:rPr>
          <w:rFonts w:hint="eastAsia"/>
          <w:color w:val="000000"/>
          <w:sz w:val="24"/>
          <w:highlight w:val="none"/>
        </w:rPr>
      </w:pPr>
      <w:r>
        <w:rPr>
          <w:rFonts w:hint="eastAsia"/>
          <w:color w:val="000000"/>
          <w:sz w:val="24"/>
          <w:highlight w:val="none"/>
        </w:rPr>
        <w:t>法定代表人或授权代表（签字或盖章）：XXX</w:t>
      </w:r>
    </w:p>
    <w:p w14:paraId="3C9262CE">
      <w:pPr>
        <w:rPr>
          <w:rFonts w:hint="eastAsia"/>
          <w:color w:val="000000"/>
          <w:sz w:val="24"/>
          <w:highlight w:val="none"/>
        </w:rPr>
      </w:pPr>
      <w:r>
        <w:rPr>
          <w:rFonts w:hint="eastAsia"/>
          <w:color w:val="000000"/>
          <w:sz w:val="24"/>
          <w:highlight w:val="none"/>
        </w:rPr>
        <w:t xml:space="preserve">日      期：XXX年XXX月XXX日 </w:t>
      </w:r>
    </w:p>
    <w:p w14:paraId="6EA5BAF8">
      <w:pPr>
        <w:rPr>
          <w:rFonts w:hint="eastAsia"/>
          <w:color w:val="000000"/>
          <w:sz w:val="28"/>
          <w:szCs w:val="28"/>
          <w:highlight w:val="none"/>
        </w:rPr>
      </w:pPr>
    </w:p>
    <w:p w14:paraId="5CEF68E2">
      <w:pPr>
        <w:pStyle w:val="6"/>
        <w:rPr>
          <w:rFonts w:hint="eastAsia"/>
          <w:color w:val="000000"/>
          <w:sz w:val="28"/>
          <w:szCs w:val="28"/>
          <w:highlight w:val="none"/>
        </w:rPr>
      </w:pPr>
    </w:p>
    <w:p w14:paraId="3EF8D506">
      <w:pPr>
        <w:pStyle w:val="6"/>
        <w:rPr>
          <w:rFonts w:hint="eastAsia"/>
          <w:color w:val="000000"/>
          <w:sz w:val="28"/>
          <w:szCs w:val="28"/>
          <w:highlight w:val="none"/>
        </w:rPr>
      </w:pPr>
    </w:p>
    <w:p w14:paraId="574EC991">
      <w:pPr>
        <w:pStyle w:val="6"/>
        <w:rPr>
          <w:rFonts w:hint="eastAsia"/>
          <w:color w:val="000000"/>
          <w:sz w:val="28"/>
          <w:szCs w:val="28"/>
          <w:highlight w:val="none"/>
        </w:rPr>
      </w:pPr>
    </w:p>
    <w:p w14:paraId="39EBE132">
      <w:pPr>
        <w:pStyle w:val="6"/>
        <w:rPr>
          <w:rFonts w:hint="eastAsia"/>
          <w:color w:val="000000"/>
          <w:sz w:val="28"/>
          <w:szCs w:val="28"/>
          <w:highlight w:val="none"/>
        </w:rPr>
      </w:pPr>
    </w:p>
    <w:p w14:paraId="39022B20">
      <w:pPr>
        <w:rPr>
          <w:rFonts w:hint="eastAsia"/>
          <w:color w:val="000000"/>
          <w:highlight w:val="none"/>
        </w:rPr>
      </w:pPr>
    </w:p>
    <w:p w14:paraId="57862C8C">
      <w:pPr>
        <w:pStyle w:val="14"/>
        <w:rPr>
          <w:rFonts w:hint="eastAsia"/>
          <w:color w:val="000000"/>
          <w:highlight w:val="none"/>
        </w:rPr>
      </w:pPr>
    </w:p>
    <w:p w14:paraId="0BE03F52">
      <w:pPr>
        <w:pStyle w:val="6"/>
        <w:jc w:val="center"/>
        <w:rPr>
          <w:rFonts w:hint="eastAsia"/>
          <w:color w:val="000000"/>
          <w:sz w:val="28"/>
          <w:szCs w:val="28"/>
          <w:highlight w:val="none"/>
        </w:rPr>
        <w:sectPr>
          <w:footerReference r:id="rId12" w:type="first"/>
          <w:pgSz w:w="11849" w:h="16781"/>
          <w:pgMar w:top="1440" w:right="1803" w:bottom="1440" w:left="1803" w:header="850" w:footer="992" w:gutter="0"/>
          <w:pgBorders>
            <w:top w:val="none" w:sz="0" w:space="0"/>
            <w:left w:val="none" w:sz="0" w:space="0"/>
            <w:bottom w:val="none" w:sz="0" w:space="0"/>
            <w:right w:val="none" w:sz="0" w:space="0"/>
          </w:pgBorders>
          <w:pgNumType w:fmt="decimal"/>
          <w:cols w:space="720" w:num="1"/>
          <w:titlePg/>
          <w:docGrid w:type="linesAndChars" w:linePitch="312" w:charSpace="204"/>
        </w:sectPr>
      </w:pPr>
    </w:p>
    <w:p w14:paraId="60261DA3">
      <w:pPr>
        <w:numPr>
          <w:ilvl w:val="0"/>
          <w:numId w:val="0"/>
        </w:numPr>
        <w:jc w:val="center"/>
        <w:rPr>
          <w:rFonts w:hint="eastAsia" w:hAnsi="宋体"/>
          <w:b/>
          <w:bCs/>
          <w:color w:val="000000"/>
          <w:sz w:val="32"/>
          <w:szCs w:val="32"/>
          <w:highlight w:val="none"/>
        </w:rPr>
      </w:pPr>
      <w:r>
        <w:rPr>
          <w:rFonts w:hint="eastAsia" w:hAnsi="宋体"/>
          <w:b/>
          <w:bCs/>
          <w:color w:val="000000"/>
          <w:sz w:val="32"/>
          <w:szCs w:val="32"/>
          <w:highlight w:val="none"/>
          <w:lang w:eastAsia="zh-CN"/>
        </w:rPr>
        <w:t>六、供应商</w:t>
      </w:r>
      <w:r>
        <w:rPr>
          <w:rFonts w:hint="eastAsia" w:hAnsi="宋体"/>
          <w:b/>
          <w:bCs/>
          <w:color w:val="000000"/>
          <w:sz w:val="32"/>
          <w:szCs w:val="32"/>
          <w:highlight w:val="none"/>
        </w:rPr>
        <w:t>单位及现任法定代表人、主要负责人不得具有行贿犯罪记录承诺函</w:t>
      </w:r>
    </w:p>
    <w:p w14:paraId="27DC1B7E">
      <w:pPr>
        <w:spacing w:line="360" w:lineRule="auto"/>
        <w:rPr>
          <w:rFonts w:hAnsi="宋体" w:cs="宋体"/>
          <w:color w:val="000000"/>
          <w:sz w:val="28"/>
          <w:szCs w:val="28"/>
          <w:highlight w:val="none"/>
        </w:rPr>
      </w:pPr>
      <w:r>
        <w:rPr>
          <w:rFonts w:hint="eastAsia" w:hAnsi="宋体" w:cs="宋体"/>
          <w:color w:val="000000"/>
          <w:sz w:val="28"/>
          <w:szCs w:val="28"/>
          <w:highlight w:val="none"/>
        </w:rPr>
        <w:t> </w:t>
      </w:r>
    </w:p>
    <w:p w14:paraId="15D6FD10">
      <w:pPr>
        <w:spacing w:line="400" w:lineRule="exact"/>
        <w:ind w:firstLine="504" w:firstLineChars="200"/>
        <w:rPr>
          <w:rFonts w:hint="eastAsia" w:hAnsi="宋体"/>
          <w:color w:val="000000"/>
          <w:spacing w:val="6"/>
          <w:sz w:val="24"/>
          <w:highlight w:val="none"/>
        </w:rPr>
      </w:pPr>
      <w:r>
        <w:rPr>
          <w:rFonts w:hint="eastAsia" w:hAnsi="宋体"/>
          <w:color w:val="000000"/>
          <w:spacing w:val="6"/>
          <w:sz w:val="24"/>
          <w:highlight w:val="none"/>
        </w:rPr>
        <w:t>致</w:t>
      </w:r>
      <w:r>
        <w:rPr>
          <w:rFonts w:hint="eastAsia" w:hAnsi="宋体"/>
          <w:color w:val="000000"/>
          <w:spacing w:val="6"/>
          <w:sz w:val="24"/>
          <w:highlight w:val="none"/>
          <w:lang w:eastAsia="zh-CN"/>
        </w:rPr>
        <w:t>四川蜀丰招标代理有限公司</w:t>
      </w:r>
      <w:r>
        <w:rPr>
          <w:rFonts w:hint="eastAsia" w:hAnsi="宋体"/>
          <w:color w:val="000000"/>
          <w:spacing w:val="6"/>
          <w:sz w:val="24"/>
          <w:highlight w:val="none"/>
        </w:rPr>
        <w:t>：</w:t>
      </w:r>
    </w:p>
    <w:p w14:paraId="2C7A75B5">
      <w:pPr>
        <w:spacing w:line="400" w:lineRule="exact"/>
        <w:ind w:firstLine="504" w:firstLineChars="200"/>
        <w:rPr>
          <w:rFonts w:hint="eastAsia" w:hAnsi="宋体"/>
          <w:color w:val="000000"/>
          <w:spacing w:val="6"/>
          <w:sz w:val="24"/>
          <w:highlight w:val="none"/>
        </w:rPr>
      </w:pPr>
      <w:r>
        <w:rPr>
          <w:rFonts w:hint="eastAsia" w:hAnsi="宋体"/>
          <w:color w:val="000000"/>
          <w:spacing w:val="6"/>
          <w:sz w:val="24"/>
          <w:highlight w:val="none"/>
        </w:rPr>
        <w:t>我单位是xxxx （</w:t>
      </w:r>
      <w:r>
        <w:rPr>
          <w:rFonts w:hint="eastAsia" w:hAnsi="宋体"/>
          <w:color w:val="000000"/>
          <w:spacing w:val="6"/>
          <w:sz w:val="24"/>
          <w:highlight w:val="none"/>
          <w:lang w:eastAsia="zh-CN"/>
        </w:rPr>
        <w:t>供应商</w:t>
      </w:r>
      <w:r>
        <w:rPr>
          <w:rFonts w:hint="eastAsia" w:hAnsi="宋体"/>
          <w:color w:val="000000"/>
          <w:spacing w:val="6"/>
          <w:sz w:val="24"/>
          <w:highlight w:val="none"/>
        </w:rPr>
        <w:t>名称），在参与 xxxx （项目名称）  （项目编号</w:t>
      </w:r>
      <w:r>
        <w:rPr>
          <w:rFonts w:hint="eastAsia" w:hAnsi="宋体"/>
          <w:color w:val="000000"/>
          <w:spacing w:val="6"/>
          <w:sz w:val="24"/>
          <w:highlight w:val="none"/>
          <w:lang w:eastAsia="zh-CN"/>
        </w:rPr>
        <w:t>：</w:t>
      </w:r>
      <w:r>
        <w:rPr>
          <w:rFonts w:hint="eastAsia" w:hAnsi="宋体"/>
          <w:color w:val="000000"/>
          <w:spacing w:val="6"/>
          <w:sz w:val="24"/>
          <w:highlight w:val="none"/>
        </w:rPr>
        <w:t>xxxxx）的活动中，本单位慎重声明如下</w:t>
      </w:r>
      <w:r>
        <w:rPr>
          <w:rFonts w:hint="eastAsia" w:hAnsi="宋体"/>
          <w:color w:val="000000"/>
          <w:spacing w:val="6"/>
          <w:sz w:val="24"/>
          <w:highlight w:val="none"/>
          <w:lang w:eastAsia="zh-CN"/>
        </w:rPr>
        <w:t>：</w:t>
      </w:r>
    </w:p>
    <w:p w14:paraId="2D16B443">
      <w:pPr>
        <w:spacing w:line="400" w:lineRule="exact"/>
        <w:ind w:firstLine="480" w:firstLineChars="200"/>
        <w:rPr>
          <w:rFonts w:hint="eastAsia" w:hAnsi="宋体"/>
          <w:color w:val="000000"/>
          <w:spacing w:val="6"/>
          <w:sz w:val="24"/>
          <w:highlight w:val="none"/>
        </w:rPr>
      </w:pPr>
      <w:r>
        <w:rPr>
          <w:rFonts w:hint="eastAsia" w:hAnsi="宋体"/>
          <w:color w:val="000000"/>
          <w:sz w:val="24"/>
          <w:highlight w:val="none"/>
        </w:rPr>
        <w:t>我单位及现任法定代表人、主要负责人不具有行贿犯罪记录</w:t>
      </w:r>
      <w:r>
        <w:rPr>
          <w:rFonts w:hint="eastAsia" w:hAnsi="宋体"/>
          <w:color w:val="000000"/>
          <w:spacing w:val="6"/>
          <w:sz w:val="24"/>
          <w:highlight w:val="none"/>
        </w:rPr>
        <w:t>。</w:t>
      </w:r>
    </w:p>
    <w:p w14:paraId="629DEDE0">
      <w:pPr>
        <w:spacing w:line="400" w:lineRule="exact"/>
        <w:ind w:firstLine="504" w:firstLineChars="200"/>
        <w:rPr>
          <w:rFonts w:hint="eastAsia" w:hAnsi="宋体"/>
          <w:color w:val="000000"/>
          <w:spacing w:val="6"/>
          <w:sz w:val="24"/>
          <w:highlight w:val="none"/>
        </w:rPr>
      </w:pPr>
      <w:r>
        <w:rPr>
          <w:rFonts w:hint="eastAsia" w:hAnsi="宋体"/>
          <w:color w:val="000000"/>
          <w:spacing w:val="6"/>
          <w:sz w:val="24"/>
          <w:highlight w:val="none"/>
        </w:rPr>
        <w:t>本单位承诺，在本次活动中，若贵单位发现或其他利害关系人举报我单位有不诚信记录档案，同意贵单位取消我单位资格。</w:t>
      </w:r>
    </w:p>
    <w:p w14:paraId="66390CB7">
      <w:pPr>
        <w:spacing w:line="400" w:lineRule="exact"/>
        <w:ind w:firstLine="504" w:firstLineChars="200"/>
        <w:rPr>
          <w:rFonts w:hint="eastAsia" w:hAnsi="宋体"/>
          <w:color w:val="000000"/>
          <w:spacing w:val="6"/>
          <w:sz w:val="24"/>
          <w:highlight w:val="none"/>
        </w:rPr>
      </w:pPr>
      <w:r>
        <w:rPr>
          <w:rFonts w:hint="eastAsia" w:hAnsi="宋体"/>
          <w:color w:val="000000"/>
          <w:spacing w:val="6"/>
          <w:sz w:val="24"/>
          <w:highlight w:val="none"/>
        </w:rPr>
        <w:t> </w:t>
      </w:r>
    </w:p>
    <w:p w14:paraId="71B8BEE7">
      <w:pPr>
        <w:spacing w:line="400" w:lineRule="exact"/>
        <w:ind w:firstLine="504" w:firstLineChars="200"/>
        <w:rPr>
          <w:rFonts w:hint="eastAsia" w:hAnsi="宋体"/>
          <w:color w:val="000000"/>
          <w:spacing w:val="6"/>
          <w:sz w:val="24"/>
          <w:highlight w:val="none"/>
        </w:rPr>
      </w:pPr>
      <w:r>
        <w:rPr>
          <w:rFonts w:hint="eastAsia" w:hAnsi="宋体"/>
          <w:color w:val="000000"/>
          <w:spacing w:val="6"/>
          <w:sz w:val="24"/>
          <w:highlight w:val="none"/>
        </w:rPr>
        <w:t> </w:t>
      </w:r>
    </w:p>
    <w:p w14:paraId="7DB96330">
      <w:pPr>
        <w:spacing w:line="400" w:lineRule="exact"/>
        <w:ind w:firstLine="504" w:firstLineChars="200"/>
        <w:rPr>
          <w:rFonts w:hint="eastAsia" w:hAnsi="宋体"/>
          <w:color w:val="000000"/>
          <w:spacing w:val="6"/>
          <w:sz w:val="24"/>
          <w:highlight w:val="none"/>
        </w:rPr>
      </w:pPr>
      <w:r>
        <w:rPr>
          <w:rFonts w:hint="eastAsia" w:hAnsi="宋体"/>
          <w:color w:val="000000"/>
          <w:spacing w:val="6"/>
          <w:sz w:val="24"/>
          <w:highlight w:val="none"/>
        </w:rPr>
        <w:t>供应商单位名称（盖公章）：</w:t>
      </w:r>
    </w:p>
    <w:p w14:paraId="33629751">
      <w:pPr>
        <w:spacing w:line="400" w:lineRule="exact"/>
        <w:ind w:firstLine="504" w:firstLineChars="200"/>
        <w:rPr>
          <w:rFonts w:hint="eastAsia" w:hAnsi="宋体"/>
          <w:color w:val="000000"/>
          <w:spacing w:val="6"/>
          <w:sz w:val="24"/>
          <w:highlight w:val="none"/>
        </w:rPr>
      </w:pPr>
      <w:r>
        <w:rPr>
          <w:rFonts w:hint="eastAsia" w:hAnsi="宋体"/>
          <w:color w:val="000000"/>
          <w:spacing w:val="6"/>
          <w:sz w:val="24"/>
          <w:highlight w:val="none"/>
        </w:rPr>
        <w:t>法定代表人或授权代表（签字或盖章）：</w:t>
      </w:r>
    </w:p>
    <w:p w14:paraId="40D4FA31">
      <w:pPr>
        <w:spacing w:line="400" w:lineRule="exact"/>
        <w:ind w:firstLine="504" w:firstLineChars="200"/>
        <w:rPr>
          <w:rFonts w:hint="eastAsia" w:hAnsi="宋体"/>
          <w:color w:val="000000"/>
          <w:spacing w:val="6"/>
          <w:sz w:val="24"/>
          <w:highlight w:val="none"/>
        </w:rPr>
      </w:pPr>
      <w:r>
        <w:rPr>
          <w:rFonts w:hint="eastAsia" w:hAnsi="宋体"/>
          <w:color w:val="000000"/>
          <w:spacing w:val="6"/>
          <w:sz w:val="24"/>
          <w:highlight w:val="none"/>
        </w:rPr>
        <w:t>日期：   年  月  日</w:t>
      </w:r>
    </w:p>
    <w:p w14:paraId="4E91B6E8">
      <w:pPr>
        <w:jc w:val="center"/>
        <w:rPr>
          <w:rFonts w:hint="eastAsia" w:hAnsi="宋体"/>
          <w:b/>
          <w:bCs/>
          <w:color w:val="000000"/>
          <w:sz w:val="32"/>
          <w:szCs w:val="32"/>
          <w:highlight w:val="none"/>
        </w:rPr>
      </w:pPr>
    </w:p>
    <w:p w14:paraId="7DA4A5B0">
      <w:pPr>
        <w:jc w:val="center"/>
        <w:rPr>
          <w:rFonts w:hint="eastAsia" w:hAnsi="宋体"/>
          <w:b/>
          <w:bCs/>
          <w:color w:val="000000"/>
          <w:sz w:val="32"/>
          <w:szCs w:val="32"/>
          <w:highlight w:val="none"/>
        </w:rPr>
      </w:pPr>
    </w:p>
    <w:p w14:paraId="222E393B">
      <w:pPr>
        <w:jc w:val="center"/>
        <w:rPr>
          <w:rFonts w:hint="eastAsia" w:hAnsi="宋体"/>
          <w:b/>
          <w:bCs/>
          <w:color w:val="000000"/>
          <w:sz w:val="32"/>
          <w:szCs w:val="32"/>
          <w:highlight w:val="none"/>
        </w:rPr>
      </w:pPr>
    </w:p>
    <w:p w14:paraId="60D1DCB6">
      <w:pPr>
        <w:jc w:val="center"/>
        <w:rPr>
          <w:rFonts w:hint="eastAsia" w:hAnsi="宋体"/>
          <w:b/>
          <w:bCs/>
          <w:color w:val="000000"/>
          <w:sz w:val="32"/>
          <w:szCs w:val="32"/>
          <w:highlight w:val="none"/>
        </w:rPr>
      </w:pPr>
    </w:p>
    <w:p w14:paraId="40CA2232">
      <w:pPr>
        <w:jc w:val="center"/>
        <w:rPr>
          <w:rFonts w:hint="eastAsia" w:hAnsi="宋体"/>
          <w:b/>
          <w:bCs/>
          <w:color w:val="000000"/>
          <w:sz w:val="32"/>
          <w:szCs w:val="32"/>
          <w:highlight w:val="none"/>
        </w:rPr>
      </w:pPr>
    </w:p>
    <w:p w14:paraId="10E93DDD">
      <w:pPr>
        <w:pStyle w:val="6"/>
        <w:rPr>
          <w:rFonts w:hint="eastAsia" w:hAnsi="宋体"/>
          <w:b/>
          <w:bCs/>
          <w:color w:val="000000"/>
          <w:sz w:val="32"/>
          <w:szCs w:val="32"/>
          <w:highlight w:val="none"/>
        </w:rPr>
      </w:pPr>
    </w:p>
    <w:p w14:paraId="52DAC672">
      <w:pPr>
        <w:pStyle w:val="6"/>
        <w:rPr>
          <w:rFonts w:hint="eastAsia" w:hAnsi="宋体"/>
          <w:b/>
          <w:bCs/>
          <w:color w:val="000000"/>
          <w:sz w:val="32"/>
          <w:szCs w:val="32"/>
          <w:highlight w:val="none"/>
        </w:rPr>
      </w:pPr>
    </w:p>
    <w:p w14:paraId="10AC931A">
      <w:pPr>
        <w:pStyle w:val="6"/>
        <w:rPr>
          <w:rFonts w:hint="eastAsia" w:hAnsi="宋体"/>
          <w:b/>
          <w:bCs/>
          <w:color w:val="000000"/>
          <w:sz w:val="32"/>
          <w:szCs w:val="32"/>
          <w:highlight w:val="none"/>
        </w:rPr>
      </w:pPr>
    </w:p>
    <w:p w14:paraId="2C0471BC">
      <w:pPr>
        <w:pStyle w:val="6"/>
        <w:rPr>
          <w:rFonts w:hint="eastAsia" w:hAnsi="宋体"/>
          <w:b/>
          <w:bCs/>
          <w:color w:val="000000"/>
          <w:sz w:val="32"/>
          <w:szCs w:val="32"/>
          <w:highlight w:val="none"/>
        </w:rPr>
      </w:pPr>
    </w:p>
    <w:p w14:paraId="15EF8D55">
      <w:pPr>
        <w:pStyle w:val="6"/>
        <w:rPr>
          <w:rFonts w:hint="eastAsia" w:hAnsi="宋体"/>
          <w:b/>
          <w:bCs/>
          <w:color w:val="000000"/>
          <w:sz w:val="32"/>
          <w:szCs w:val="32"/>
          <w:highlight w:val="none"/>
        </w:rPr>
      </w:pPr>
    </w:p>
    <w:p w14:paraId="3FD2E4F4">
      <w:pPr>
        <w:rPr>
          <w:rFonts w:hint="eastAsia" w:hAnsi="宋体"/>
          <w:b/>
          <w:bCs/>
          <w:color w:val="000000"/>
          <w:sz w:val="32"/>
          <w:szCs w:val="32"/>
          <w:highlight w:val="none"/>
        </w:rPr>
      </w:pPr>
    </w:p>
    <w:p w14:paraId="24389392">
      <w:pPr>
        <w:pStyle w:val="6"/>
        <w:rPr>
          <w:rFonts w:hint="eastAsia" w:hAnsi="宋体"/>
          <w:b/>
          <w:bCs/>
          <w:color w:val="000000"/>
          <w:sz w:val="32"/>
          <w:szCs w:val="32"/>
          <w:highlight w:val="none"/>
        </w:rPr>
      </w:pPr>
    </w:p>
    <w:p w14:paraId="72E1CDEB">
      <w:pPr>
        <w:rPr>
          <w:rFonts w:hint="eastAsia" w:hAnsi="宋体"/>
          <w:b/>
          <w:bCs/>
          <w:color w:val="000000"/>
          <w:sz w:val="32"/>
          <w:szCs w:val="32"/>
          <w:highlight w:val="none"/>
        </w:rPr>
      </w:pPr>
    </w:p>
    <w:p w14:paraId="4316577B">
      <w:pPr>
        <w:pStyle w:val="6"/>
        <w:rPr>
          <w:rFonts w:hint="eastAsia" w:hAnsi="宋体"/>
          <w:b/>
          <w:bCs/>
          <w:color w:val="000000"/>
          <w:sz w:val="32"/>
          <w:szCs w:val="32"/>
          <w:highlight w:val="none"/>
        </w:rPr>
      </w:pPr>
    </w:p>
    <w:p w14:paraId="4D36FB12">
      <w:pPr>
        <w:rPr>
          <w:rFonts w:hint="eastAsia" w:hAnsi="宋体"/>
          <w:b/>
          <w:bCs/>
          <w:color w:val="000000"/>
          <w:sz w:val="32"/>
          <w:szCs w:val="32"/>
          <w:highlight w:val="none"/>
        </w:rPr>
      </w:pPr>
    </w:p>
    <w:p w14:paraId="48B29DAB">
      <w:pPr>
        <w:pStyle w:val="6"/>
        <w:rPr>
          <w:rFonts w:hint="eastAsia"/>
          <w:color w:val="000000"/>
          <w:highlight w:val="none"/>
        </w:rPr>
      </w:pPr>
    </w:p>
    <w:p w14:paraId="45151601">
      <w:pPr>
        <w:pStyle w:val="6"/>
        <w:rPr>
          <w:rFonts w:hint="eastAsia" w:hAnsi="宋体"/>
          <w:b/>
          <w:bCs/>
          <w:color w:val="000000"/>
          <w:sz w:val="32"/>
          <w:szCs w:val="32"/>
          <w:highlight w:val="none"/>
        </w:rPr>
      </w:pPr>
    </w:p>
    <w:p w14:paraId="048A82FF">
      <w:pPr>
        <w:jc w:val="center"/>
        <w:rPr>
          <w:rFonts w:hint="eastAsia" w:hAnsi="宋体" w:eastAsia="宋体"/>
          <w:b/>
          <w:bCs/>
          <w:color w:val="000000"/>
          <w:sz w:val="32"/>
          <w:szCs w:val="32"/>
          <w:highlight w:val="none"/>
          <w:lang w:eastAsia="zh-CN"/>
        </w:rPr>
      </w:pPr>
      <w:r>
        <w:rPr>
          <w:rFonts w:hint="eastAsia" w:hAnsi="宋体"/>
          <w:b/>
          <w:bCs/>
          <w:color w:val="000000"/>
          <w:sz w:val="32"/>
          <w:szCs w:val="32"/>
          <w:highlight w:val="none"/>
          <w:lang w:eastAsia="zh-CN"/>
        </w:rPr>
        <w:t>七</w:t>
      </w:r>
      <w:r>
        <w:rPr>
          <w:rFonts w:hint="eastAsia" w:hAnsi="宋体"/>
          <w:b/>
          <w:bCs/>
          <w:color w:val="000000"/>
          <w:sz w:val="32"/>
          <w:szCs w:val="32"/>
          <w:highlight w:val="none"/>
        </w:rPr>
        <w:t>、</w:t>
      </w:r>
      <w:r>
        <w:rPr>
          <w:rFonts w:hint="eastAsia" w:hAnsi="宋体"/>
          <w:b/>
          <w:bCs/>
          <w:color w:val="000000"/>
          <w:sz w:val="32"/>
          <w:szCs w:val="32"/>
          <w:highlight w:val="none"/>
          <w:lang w:eastAsia="zh-CN"/>
        </w:rPr>
        <w:t>服务方案</w:t>
      </w:r>
    </w:p>
    <w:p w14:paraId="30FFEAF8">
      <w:pPr>
        <w:jc w:val="center"/>
        <w:rPr>
          <w:rFonts w:hint="eastAsia" w:hAnsi="宋体"/>
          <w:b/>
          <w:bCs/>
          <w:color w:val="000000"/>
          <w:sz w:val="32"/>
          <w:szCs w:val="32"/>
          <w:highlight w:val="none"/>
        </w:rPr>
      </w:pPr>
      <w:r>
        <w:rPr>
          <w:rFonts w:hint="eastAsia" w:hAnsi="宋体"/>
          <w:b/>
          <w:bCs/>
          <w:color w:val="000000"/>
          <w:sz w:val="32"/>
          <w:szCs w:val="32"/>
          <w:highlight w:val="none"/>
        </w:rPr>
        <w:t>（</w:t>
      </w:r>
      <w:r>
        <w:rPr>
          <w:rFonts w:hint="eastAsia"/>
          <w:color w:val="000000"/>
          <w:sz w:val="24"/>
          <w:szCs w:val="22"/>
        </w:rPr>
        <w:t>供应商根据本次采购需求及评审因素要求提供相关资料</w:t>
      </w:r>
      <w:r>
        <w:rPr>
          <w:rFonts w:hint="eastAsia"/>
          <w:color w:val="000000"/>
          <w:sz w:val="24"/>
          <w:szCs w:val="22"/>
          <w:lang w:eastAsia="zh-CN"/>
        </w:rPr>
        <w:t>，</w:t>
      </w:r>
      <w:r>
        <w:rPr>
          <w:rFonts w:hint="eastAsia"/>
          <w:color w:val="000000"/>
          <w:sz w:val="24"/>
          <w:highlight w:val="none"/>
          <w:lang w:eastAsia="zh-CN"/>
        </w:rPr>
        <w:t>服务方案</w:t>
      </w:r>
      <w:r>
        <w:rPr>
          <w:rFonts w:hint="eastAsia" w:ascii="宋体"/>
          <w:color w:val="000000"/>
          <w:sz w:val="24"/>
          <w:highlight w:val="none"/>
        </w:rPr>
        <w:t>格式及</w:t>
      </w:r>
      <w:r>
        <w:rPr>
          <w:rFonts w:ascii="宋体"/>
          <w:color w:val="000000"/>
          <w:sz w:val="24"/>
          <w:highlight w:val="none"/>
        </w:rPr>
        <w:t>内容自拟</w:t>
      </w:r>
      <w:r>
        <w:rPr>
          <w:rFonts w:hint="eastAsia" w:hAnsi="宋体"/>
          <w:b/>
          <w:bCs/>
          <w:color w:val="000000"/>
          <w:sz w:val="32"/>
          <w:szCs w:val="32"/>
          <w:highlight w:val="none"/>
        </w:rPr>
        <w:t>）</w:t>
      </w:r>
    </w:p>
    <w:p w14:paraId="6C39C5DB">
      <w:pPr>
        <w:pStyle w:val="6"/>
        <w:rPr>
          <w:rFonts w:hint="eastAsia" w:hAnsi="宋体"/>
          <w:b/>
          <w:bCs/>
          <w:color w:val="000000"/>
          <w:sz w:val="32"/>
          <w:szCs w:val="32"/>
          <w:highlight w:val="none"/>
        </w:rPr>
      </w:pPr>
    </w:p>
    <w:p w14:paraId="03FD28C2">
      <w:pPr>
        <w:jc w:val="center"/>
        <w:rPr>
          <w:rFonts w:hint="eastAsia" w:hAnsi="宋体"/>
          <w:b/>
          <w:bCs/>
          <w:color w:val="000000"/>
          <w:sz w:val="32"/>
          <w:szCs w:val="32"/>
          <w:highlight w:val="none"/>
        </w:rPr>
      </w:pPr>
    </w:p>
    <w:p w14:paraId="3035BE7A">
      <w:pPr>
        <w:jc w:val="center"/>
        <w:rPr>
          <w:rFonts w:hint="eastAsia" w:hAnsi="宋体"/>
          <w:b/>
          <w:bCs/>
          <w:color w:val="000000"/>
          <w:sz w:val="32"/>
          <w:szCs w:val="32"/>
          <w:highlight w:val="none"/>
        </w:rPr>
      </w:pPr>
    </w:p>
    <w:p w14:paraId="2A59C630">
      <w:pPr>
        <w:jc w:val="center"/>
        <w:rPr>
          <w:rFonts w:hint="eastAsia" w:hAnsi="宋体"/>
          <w:b/>
          <w:bCs/>
          <w:color w:val="000000"/>
          <w:sz w:val="32"/>
          <w:szCs w:val="32"/>
          <w:highlight w:val="none"/>
        </w:rPr>
      </w:pPr>
    </w:p>
    <w:p w14:paraId="7A98EC55">
      <w:pPr>
        <w:pStyle w:val="14"/>
        <w:ind w:firstLine="322"/>
        <w:rPr>
          <w:rFonts w:hint="eastAsia" w:hAnsi="宋体"/>
          <w:b/>
          <w:bCs/>
          <w:color w:val="000000"/>
          <w:sz w:val="32"/>
          <w:szCs w:val="32"/>
          <w:highlight w:val="none"/>
        </w:rPr>
      </w:pPr>
    </w:p>
    <w:p w14:paraId="5D6B2D38">
      <w:pPr>
        <w:pStyle w:val="14"/>
        <w:ind w:firstLine="322"/>
        <w:rPr>
          <w:rFonts w:hint="eastAsia" w:hAnsi="宋体"/>
          <w:b/>
          <w:bCs/>
          <w:color w:val="000000"/>
          <w:sz w:val="32"/>
          <w:szCs w:val="32"/>
          <w:highlight w:val="none"/>
        </w:rPr>
      </w:pPr>
    </w:p>
    <w:p w14:paraId="22DAFCFA">
      <w:pPr>
        <w:pStyle w:val="14"/>
        <w:ind w:firstLine="322"/>
        <w:rPr>
          <w:rFonts w:hint="eastAsia" w:hAnsi="宋体"/>
          <w:b/>
          <w:bCs/>
          <w:color w:val="000000"/>
          <w:sz w:val="32"/>
          <w:szCs w:val="32"/>
          <w:highlight w:val="none"/>
        </w:rPr>
      </w:pPr>
    </w:p>
    <w:p w14:paraId="6DB04245">
      <w:pPr>
        <w:pStyle w:val="14"/>
        <w:ind w:firstLine="322"/>
        <w:rPr>
          <w:rFonts w:hint="eastAsia" w:hAnsi="宋体"/>
          <w:b/>
          <w:bCs/>
          <w:color w:val="000000"/>
          <w:sz w:val="32"/>
          <w:szCs w:val="32"/>
          <w:highlight w:val="none"/>
        </w:rPr>
      </w:pPr>
    </w:p>
    <w:p w14:paraId="4F8BEF87">
      <w:pPr>
        <w:pStyle w:val="14"/>
        <w:ind w:firstLine="322"/>
        <w:rPr>
          <w:rFonts w:hint="eastAsia" w:hAnsi="宋体"/>
          <w:b/>
          <w:bCs/>
          <w:color w:val="000000"/>
          <w:sz w:val="32"/>
          <w:szCs w:val="32"/>
          <w:highlight w:val="none"/>
        </w:rPr>
      </w:pPr>
    </w:p>
    <w:p w14:paraId="2511DE95">
      <w:pPr>
        <w:pStyle w:val="14"/>
        <w:ind w:firstLine="322"/>
        <w:rPr>
          <w:rFonts w:hint="eastAsia" w:hAnsi="宋体"/>
          <w:b/>
          <w:bCs/>
          <w:color w:val="000000"/>
          <w:sz w:val="32"/>
          <w:szCs w:val="32"/>
          <w:highlight w:val="none"/>
        </w:rPr>
      </w:pPr>
    </w:p>
    <w:p w14:paraId="0B9DA83A">
      <w:pPr>
        <w:pStyle w:val="14"/>
        <w:ind w:firstLine="322"/>
        <w:rPr>
          <w:rFonts w:hint="eastAsia" w:hAnsi="宋体"/>
          <w:b/>
          <w:bCs/>
          <w:color w:val="000000"/>
          <w:sz w:val="32"/>
          <w:szCs w:val="32"/>
          <w:highlight w:val="none"/>
        </w:rPr>
      </w:pPr>
    </w:p>
    <w:p w14:paraId="6A8E965F">
      <w:pPr>
        <w:pStyle w:val="14"/>
        <w:ind w:firstLine="322"/>
        <w:rPr>
          <w:rFonts w:hint="eastAsia" w:hAnsi="宋体"/>
          <w:b/>
          <w:bCs/>
          <w:color w:val="000000"/>
          <w:sz w:val="32"/>
          <w:szCs w:val="32"/>
          <w:highlight w:val="none"/>
        </w:rPr>
      </w:pPr>
    </w:p>
    <w:p w14:paraId="781F0D09">
      <w:pPr>
        <w:pStyle w:val="14"/>
        <w:ind w:firstLine="322"/>
        <w:rPr>
          <w:rFonts w:hint="eastAsia" w:hAnsi="宋体"/>
          <w:b/>
          <w:bCs/>
          <w:color w:val="000000"/>
          <w:sz w:val="32"/>
          <w:szCs w:val="32"/>
          <w:highlight w:val="none"/>
        </w:rPr>
      </w:pPr>
    </w:p>
    <w:p w14:paraId="09E13CB7">
      <w:pPr>
        <w:pStyle w:val="14"/>
        <w:ind w:firstLine="322"/>
        <w:rPr>
          <w:rFonts w:hint="eastAsia" w:hAnsi="宋体"/>
          <w:b/>
          <w:bCs/>
          <w:color w:val="000000"/>
          <w:sz w:val="32"/>
          <w:szCs w:val="32"/>
          <w:highlight w:val="none"/>
        </w:rPr>
      </w:pPr>
    </w:p>
    <w:p w14:paraId="026F53F9">
      <w:pPr>
        <w:pStyle w:val="14"/>
        <w:ind w:firstLine="322"/>
        <w:rPr>
          <w:rFonts w:hint="eastAsia" w:hAnsi="宋体"/>
          <w:b/>
          <w:bCs/>
          <w:color w:val="000000"/>
          <w:sz w:val="32"/>
          <w:szCs w:val="32"/>
          <w:highlight w:val="none"/>
        </w:rPr>
      </w:pPr>
    </w:p>
    <w:p w14:paraId="6E01E439">
      <w:pPr>
        <w:pStyle w:val="14"/>
        <w:ind w:firstLine="322"/>
        <w:rPr>
          <w:rFonts w:hint="eastAsia" w:hAnsi="宋体"/>
          <w:b/>
          <w:bCs/>
          <w:color w:val="000000"/>
          <w:sz w:val="32"/>
          <w:szCs w:val="32"/>
          <w:highlight w:val="none"/>
        </w:rPr>
      </w:pPr>
    </w:p>
    <w:p w14:paraId="1FA48A91">
      <w:pPr>
        <w:pStyle w:val="14"/>
        <w:ind w:firstLine="322"/>
        <w:rPr>
          <w:rFonts w:hint="eastAsia" w:hAnsi="宋体"/>
          <w:b/>
          <w:bCs/>
          <w:color w:val="000000"/>
          <w:sz w:val="32"/>
          <w:szCs w:val="32"/>
          <w:highlight w:val="none"/>
        </w:rPr>
      </w:pPr>
    </w:p>
    <w:p w14:paraId="133531C2">
      <w:pPr>
        <w:pStyle w:val="14"/>
        <w:ind w:firstLine="322"/>
        <w:rPr>
          <w:rFonts w:hint="eastAsia" w:hAnsi="宋体"/>
          <w:b/>
          <w:bCs/>
          <w:color w:val="000000"/>
          <w:sz w:val="32"/>
          <w:szCs w:val="32"/>
          <w:highlight w:val="none"/>
        </w:rPr>
      </w:pPr>
    </w:p>
    <w:p w14:paraId="1C7951C1">
      <w:pPr>
        <w:pStyle w:val="14"/>
        <w:ind w:firstLine="322"/>
        <w:rPr>
          <w:rFonts w:hint="eastAsia" w:hAnsi="宋体"/>
          <w:b/>
          <w:bCs/>
          <w:color w:val="000000"/>
          <w:sz w:val="32"/>
          <w:szCs w:val="32"/>
          <w:highlight w:val="none"/>
        </w:rPr>
      </w:pPr>
    </w:p>
    <w:p w14:paraId="0E229634">
      <w:pPr>
        <w:pStyle w:val="14"/>
        <w:ind w:firstLine="322"/>
        <w:rPr>
          <w:rFonts w:hint="eastAsia" w:hAnsi="宋体"/>
          <w:b/>
          <w:bCs/>
          <w:color w:val="000000"/>
          <w:sz w:val="32"/>
          <w:szCs w:val="32"/>
          <w:highlight w:val="none"/>
        </w:rPr>
      </w:pPr>
    </w:p>
    <w:p w14:paraId="20E2CA88">
      <w:pPr>
        <w:pStyle w:val="14"/>
        <w:ind w:firstLine="322"/>
        <w:rPr>
          <w:rFonts w:hint="eastAsia" w:hAnsi="宋体"/>
          <w:b/>
          <w:bCs/>
          <w:color w:val="000000"/>
          <w:sz w:val="32"/>
          <w:szCs w:val="32"/>
          <w:highlight w:val="none"/>
        </w:rPr>
      </w:pPr>
    </w:p>
    <w:p w14:paraId="507BF267">
      <w:pPr>
        <w:pStyle w:val="14"/>
        <w:ind w:firstLine="322"/>
        <w:rPr>
          <w:rFonts w:hint="eastAsia" w:hAnsi="宋体"/>
          <w:b/>
          <w:bCs/>
          <w:color w:val="000000"/>
          <w:sz w:val="32"/>
          <w:szCs w:val="32"/>
          <w:highlight w:val="none"/>
        </w:rPr>
      </w:pPr>
    </w:p>
    <w:p w14:paraId="0BAA2F2C">
      <w:pPr>
        <w:pStyle w:val="14"/>
        <w:ind w:firstLine="322"/>
        <w:rPr>
          <w:rFonts w:hint="eastAsia" w:hAnsi="宋体"/>
          <w:b/>
          <w:bCs/>
          <w:color w:val="000000"/>
          <w:sz w:val="32"/>
          <w:szCs w:val="32"/>
          <w:highlight w:val="none"/>
        </w:rPr>
      </w:pPr>
    </w:p>
    <w:p w14:paraId="5D3F11DD">
      <w:pPr>
        <w:pStyle w:val="14"/>
        <w:ind w:firstLine="322"/>
        <w:rPr>
          <w:rFonts w:hint="eastAsia" w:hAnsi="宋体"/>
          <w:b/>
          <w:bCs/>
          <w:color w:val="000000"/>
          <w:sz w:val="32"/>
          <w:szCs w:val="32"/>
          <w:highlight w:val="none"/>
        </w:rPr>
      </w:pPr>
    </w:p>
    <w:p w14:paraId="25A6858B">
      <w:pPr>
        <w:pStyle w:val="4"/>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ascii="宋体" w:hAnsi="宋体"/>
          <w:b w:val="0"/>
          <w:bCs w:val="0"/>
          <w:color w:val="000000"/>
          <w:sz w:val="32"/>
          <w:szCs w:val="32"/>
          <w:highlight w:val="none"/>
        </w:rPr>
      </w:pPr>
      <w:r>
        <w:rPr>
          <w:rFonts w:hint="eastAsia" w:hAnsi="宋体"/>
          <w:b/>
          <w:bCs/>
          <w:color w:val="000000"/>
          <w:sz w:val="32"/>
          <w:szCs w:val="32"/>
          <w:highlight w:val="none"/>
          <w:lang w:eastAsia="zh-CN"/>
        </w:rPr>
        <w:t>八</w:t>
      </w:r>
      <w:r>
        <w:rPr>
          <w:rFonts w:hint="eastAsia" w:ascii="宋体" w:hAnsi="宋体"/>
          <w:b/>
          <w:bCs/>
          <w:color w:val="000000"/>
          <w:sz w:val="32"/>
          <w:szCs w:val="32"/>
          <w:highlight w:val="none"/>
        </w:rPr>
        <w:t>、技术、服务要求应答表</w:t>
      </w:r>
    </w:p>
    <w:p w14:paraId="143E1FB4">
      <w:pPr>
        <w:rPr>
          <w:rFonts w:hint="eastAsia" w:hAnsi="宋体"/>
          <w:color w:val="000000"/>
          <w:sz w:val="24"/>
          <w:highlight w:val="none"/>
          <w:lang w:eastAsia="zh-CN"/>
        </w:rPr>
      </w:pPr>
      <w:r>
        <w:rPr>
          <w:rFonts w:hint="eastAsia" w:hAnsi="宋体"/>
          <w:color w:val="000000"/>
          <w:sz w:val="24"/>
          <w:highlight w:val="none"/>
          <w:lang w:eastAsia="zh-CN"/>
        </w:rPr>
        <w:t>项目编号：</w:t>
      </w:r>
    </w:p>
    <w:p w14:paraId="4017AFA9">
      <w:pPr>
        <w:pStyle w:val="22"/>
        <w:rPr>
          <w:rFonts w:hint="eastAsia"/>
          <w:lang w:eastAsia="zh-CN"/>
        </w:rPr>
      </w:pPr>
      <w:r>
        <w:rPr>
          <w:rFonts w:hint="eastAsia" w:hAnsi="宋体"/>
          <w:color w:val="000000"/>
          <w:sz w:val="24"/>
          <w:highlight w:val="none"/>
          <w:lang w:eastAsia="zh-CN"/>
        </w:rPr>
        <w:t>项目名称：</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2570"/>
        <w:gridCol w:w="3260"/>
        <w:gridCol w:w="2694"/>
      </w:tblGrid>
      <w:tr w14:paraId="373E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082" w:type="dxa"/>
            <w:noWrap w:val="0"/>
            <w:vAlign w:val="center"/>
          </w:tcPr>
          <w:p w14:paraId="12F0BB40">
            <w:pPr>
              <w:jc w:val="center"/>
              <w:rPr>
                <w:rFonts w:hint="eastAsia" w:ascii="宋体" w:hAnsi="宋体"/>
                <w:color w:val="000000"/>
                <w:sz w:val="24"/>
                <w:highlight w:val="none"/>
              </w:rPr>
            </w:pPr>
            <w:r>
              <w:rPr>
                <w:rFonts w:hint="eastAsia" w:ascii="宋体" w:hAnsi="宋体"/>
                <w:color w:val="000000"/>
                <w:sz w:val="24"/>
                <w:highlight w:val="none"/>
              </w:rPr>
              <w:t>序号</w:t>
            </w:r>
          </w:p>
        </w:tc>
        <w:tc>
          <w:tcPr>
            <w:tcW w:w="2570" w:type="dxa"/>
            <w:noWrap w:val="0"/>
            <w:vAlign w:val="center"/>
          </w:tcPr>
          <w:p w14:paraId="04F7BE0C">
            <w:pPr>
              <w:jc w:val="center"/>
              <w:rPr>
                <w:rFonts w:hint="eastAsia" w:ascii="宋体" w:hAnsi="宋体"/>
                <w:color w:val="000000"/>
                <w:sz w:val="24"/>
                <w:highlight w:val="none"/>
              </w:rPr>
            </w:pPr>
            <w:r>
              <w:rPr>
                <w:rFonts w:hint="eastAsia" w:hAnsi="宋体"/>
                <w:color w:val="000000"/>
                <w:sz w:val="24"/>
                <w:highlight w:val="none"/>
                <w:lang w:eastAsia="zh-CN"/>
              </w:rPr>
              <w:t>磋商</w:t>
            </w:r>
            <w:r>
              <w:rPr>
                <w:rFonts w:hint="eastAsia" w:ascii="宋体" w:hAnsi="宋体"/>
                <w:color w:val="000000"/>
                <w:sz w:val="24"/>
                <w:highlight w:val="none"/>
              </w:rPr>
              <w:t>文件要求</w:t>
            </w:r>
          </w:p>
        </w:tc>
        <w:tc>
          <w:tcPr>
            <w:tcW w:w="3260" w:type="dxa"/>
            <w:noWrap w:val="0"/>
            <w:vAlign w:val="center"/>
          </w:tcPr>
          <w:p w14:paraId="0CA08BD8">
            <w:pPr>
              <w:jc w:val="center"/>
              <w:rPr>
                <w:rFonts w:hint="eastAsia" w:ascii="宋体" w:hAnsi="宋体"/>
                <w:color w:val="000000"/>
                <w:sz w:val="24"/>
                <w:highlight w:val="none"/>
              </w:rPr>
            </w:pPr>
            <w:r>
              <w:rPr>
                <w:rFonts w:hint="eastAsia" w:ascii="宋体" w:hAnsi="宋体"/>
                <w:color w:val="000000"/>
                <w:sz w:val="24"/>
                <w:highlight w:val="none"/>
              </w:rPr>
              <w:t>响应文件响应</w:t>
            </w:r>
          </w:p>
        </w:tc>
        <w:tc>
          <w:tcPr>
            <w:tcW w:w="2694" w:type="dxa"/>
            <w:noWrap w:val="0"/>
            <w:vAlign w:val="center"/>
          </w:tcPr>
          <w:p w14:paraId="546D23EC">
            <w:pPr>
              <w:jc w:val="center"/>
              <w:rPr>
                <w:rFonts w:hint="eastAsia" w:ascii="宋体" w:hAnsi="宋体"/>
                <w:color w:val="000000"/>
                <w:sz w:val="24"/>
                <w:highlight w:val="none"/>
              </w:rPr>
            </w:pPr>
            <w:r>
              <w:rPr>
                <w:rFonts w:hint="eastAsia" w:ascii="宋体" w:hAnsi="宋体"/>
                <w:color w:val="000000"/>
                <w:sz w:val="24"/>
                <w:highlight w:val="none"/>
              </w:rPr>
              <w:t>偏离情况说明</w:t>
            </w:r>
          </w:p>
        </w:tc>
      </w:tr>
      <w:tr w14:paraId="211F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82" w:type="dxa"/>
            <w:noWrap w:val="0"/>
            <w:vAlign w:val="top"/>
          </w:tcPr>
          <w:p w14:paraId="127019F4">
            <w:pPr>
              <w:jc w:val="center"/>
              <w:rPr>
                <w:rFonts w:ascii="宋体" w:hAnsi="宋体"/>
                <w:color w:val="000000"/>
                <w:sz w:val="24"/>
                <w:highlight w:val="none"/>
              </w:rPr>
            </w:pPr>
          </w:p>
        </w:tc>
        <w:tc>
          <w:tcPr>
            <w:tcW w:w="2570" w:type="dxa"/>
            <w:noWrap w:val="0"/>
            <w:vAlign w:val="top"/>
          </w:tcPr>
          <w:p w14:paraId="3CEF80D7">
            <w:pPr>
              <w:jc w:val="center"/>
              <w:rPr>
                <w:rFonts w:ascii="宋体" w:hAnsi="宋体"/>
                <w:color w:val="000000"/>
                <w:sz w:val="24"/>
                <w:highlight w:val="none"/>
              </w:rPr>
            </w:pPr>
          </w:p>
        </w:tc>
        <w:tc>
          <w:tcPr>
            <w:tcW w:w="3260" w:type="dxa"/>
            <w:noWrap w:val="0"/>
            <w:vAlign w:val="top"/>
          </w:tcPr>
          <w:p w14:paraId="3BC90436">
            <w:pPr>
              <w:jc w:val="center"/>
              <w:rPr>
                <w:rFonts w:ascii="宋体" w:hAnsi="宋体"/>
                <w:color w:val="000000"/>
                <w:sz w:val="24"/>
                <w:highlight w:val="none"/>
              </w:rPr>
            </w:pPr>
          </w:p>
        </w:tc>
        <w:tc>
          <w:tcPr>
            <w:tcW w:w="2694" w:type="dxa"/>
            <w:noWrap w:val="0"/>
            <w:vAlign w:val="top"/>
          </w:tcPr>
          <w:p w14:paraId="2484ACCE">
            <w:pPr>
              <w:jc w:val="center"/>
              <w:rPr>
                <w:rFonts w:ascii="宋体" w:hAnsi="宋体"/>
                <w:color w:val="000000"/>
                <w:sz w:val="24"/>
                <w:highlight w:val="none"/>
              </w:rPr>
            </w:pPr>
          </w:p>
        </w:tc>
      </w:tr>
      <w:tr w14:paraId="24A1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82" w:type="dxa"/>
            <w:noWrap w:val="0"/>
            <w:vAlign w:val="top"/>
          </w:tcPr>
          <w:p w14:paraId="067C5A44">
            <w:pPr>
              <w:jc w:val="center"/>
              <w:rPr>
                <w:rFonts w:ascii="宋体" w:hAnsi="宋体"/>
                <w:color w:val="000000"/>
                <w:sz w:val="24"/>
                <w:highlight w:val="none"/>
              </w:rPr>
            </w:pPr>
          </w:p>
        </w:tc>
        <w:tc>
          <w:tcPr>
            <w:tcW w:w="2570" w:type="dxa"/>
            <w:noWrap w:val="0"/>
            <w:vAlign w:val="top"/>
          </w:tcPr>
          <w:p w14:paraId="706D0221">
            <w:pPr>
              <w:jc w:val="center"/>
              <w:rPr>
                <w:rFonts w:ascii="宋体" w:hAnsi="宋体"/>
                <w:color w:val="000000"/>
                <w:sz w:val="24"/>
                <w:highlight w:val="none"/>
              </w:rPr>
            </w:pPr>
          </w:p>
        </w:tc>
        <w:tc>
          <w:tcPr>
            <w:tcW w:w="3260" w:type="dxa"/>
            <w:noWrap w:val="0"/>
            <w:vAlign w:val="top"/>
          </w:tcPr>
          <w:p w14:paraId="303914FA">
            <w:pPr>
              <w:jc w:val="center"/>
              <w:rPr>
                <w:rFonts w:ascii="宋体" w:hAnsi="宋体"/>
                <w:color w:val="000000"/>
                <w:sz w:val="24"/>
                <w:highlight w:val="none"/>
              </w:rPr>
            </w:pPr>
          </w:p>
        </w:tc>
        <w:tc>
          <w:tcPr>
            <w:tcW w:w="2694" w:type="dxa"/>
            <w:noWrap w:val="0"/>
            <w:vAlign w:val="top"/>
          </w:tcPr>
          <w:p w14:paraId="3B1C2CC9">
            <w:pPr>
              <w:jc w:val="center"/>
              <w:rPr>
                <w:rFonts w:ascii="宋体" w:hAnsi="宋体"/>
                <w:color w:val="000000"/>
                <w:sz w:val="24"/>
                <w:highlight w:val="none"/>
              </w:rPr>
            </w:pPr>
          </w:p>
        </w:tc>
      </w:tr>
      <w:tr w14:paraId="0A90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82" w:type="dxa"/>
            <w:noWrap w:val="0"/>
            <w:vAlign w:val="top"/>
          </w:tcPr>
          <w:p w14:paraId="60E05CB0">
            <w:pPr>
              <w:jc w:val="center"/>
              <w:rPr>
                <w:rFonts w:ascii="宋体" w:hAnsi="宋体"/>
                <w:color w:val="000000"/>
                <w:sz w:val="24"/>
                <w:highlight w:val="none"/>
              </w:rPr>
            </w:pPr>
          </w:p>
        </w:tc>
        <w:tc>
          <w:tcPr>
            <w:tcW w:w="2570" w:type="dxa"/>
            <w:noWrap w:val="0"/>
            <w:vAlign w:val="top"/>
          </w:tcPr>
          <w:p w14:paraId="5003E7F4">
            <w:pPr>
              <w:jc w:val="center"/>
              <w:rPr>
                <w:rFonts w:ascii="宋体" w:hAnsi="宋体"/>
                <w:color w:val="000000"/>
                <w:sz w:val="24"/>
                <w:highlight w:val="none"/>
              </w:rPr>
            </w:pPr>
          </w:p>
        </w:tc>
        <w:tc>
          <w:tcPr>
            <w:tcW w:w="3260" w:type="dxa"/>
            <w:noWrap w:val="0"/>
            <w:vAlign w:val="top"/>
          </w:tcPr>
          <w:p w14:paraId="27204C20">
            <w:pPr>
              <w:jc w:val="center"/>
              <w:rPr>
                <w:rFonts w:ascii="宋体" w:hAnsi="宋体"/>
                <w:color w:val="000000"/>
                <w:sz w:val="24"/>
                <w:highlight w:val="none"/>
              </w:rPr>
            </w:pPr>
          </w:p>
        </w:tc>
        <w:tc>
          <w:tcPr>
            <w:tcW w:w="2694" w:type="dxa"/>
            <w:noWrap w:val="0"/>
            <w:vAlign w:val="top"/>
          </w:tcPr>
          <w:p w14:paraId="7DA5FF28">
            <w:pPr>
              <w:jc w:val="center"/>
              <w:rPr>
                <w:rFonts w:ascii="宋体" w:hAnsi="宋体"/>
                <w:color w:val="000000"/>
                <w:sz w:val="24"/>
                <w:highlight w:val="none"/>
              </w:rPr>
            </w:pPr>
          </w:p>
        </w:tc>
      </w:tr>
      <w:tr w14:paraId="7D68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82" w:type="dxa"/>
            <w:noWrap w:val="0"/>
            <w:vAlign w:val="center"/>
          </w:tcPr>
          <w:p w14:paraId="1B29E9FD">
            <w:pPr>
              <w:jc w:val="center"/>
              <w:rPr>
                <w:rFonts w:ascii="宋体" w:hAnsi="宋体"/>
                <w:color w:val="000000"/>
                <w:sz w:val="24"/>
                <w:highlight w:val="none"/>
              </w:rPr>
            </w:pPr>
            <w:r>
              <w:rPr>
                <w:rFonts w:hint="eastAsia" w:hAnsi="宋体"/>
                <w:color w:val="000000"/>
                <w:sz w:val="24"/>
              </w:rPr>
              <w:t>……</w:t>
            </w:r>
          </w:p>
        </w:tc>
        <w:tc>
          <w:tcPr>
            <w:tcW w:w="2570" w:type="dxa"/>
            <w:noWrap w:val="0"/>
            <w:vAlign w:val="top"/>
          </w:tcPr>
          <w:p w14:paraId="3A33BE5B">
            <w:pPr>
              <w:jc w:val="center"/>
              <w:rPr>
                <w:rFonts w:ascii="宋体" w:hAnsi="宋体"/>
                <w:color w:val="000000"/>
                <w:sz w:val="24"/>
                <w:highlight w:val="none"/>
              </w:rPr>
            </w:pPr>
          </w:p>
        </w:tc>
        <w:tc>
          <w:tcPr>
            <w:tcW w:w="3260" w:type="dxa"/>
            <w:noWrap w:val="0"/>
            <w:vAlign w:val="top"/>
          </w:tcPr>
          <w:p w14:paraId="3AD45AC6">
            <w:pPr>
              <w:jc w:val="center"/>
              <w:rPr>
                <w:rFonts w:ascii="宋体" w:hAnsi="宋体"/>
                <w:color w:val="000000"/>
                <w:sz w:val="24"/>
                <w:highlight w:val="none"/>
              </w:rPr>
            </w:pPr>
          </w:p>
        </w:tc>
        <w:tc>
          <w:tcPr>
            <w:tcW w:w="2694" w:type="dxa"/>
            <w:noWrap w:val="0"/>
            <w:vAlign w:val="top"/>
          </w:tcPr>
          <w:p w14:paraId="02819246">
            <w:pPr>
              <w:jc w:val="center"/>
              <w:rPr>
                <w:rFonts w:ascii="宋体" w:hAnsi="宋体"/>
                <w:color w:val="000000"/>
                <w:sz w:val="24"/>
                <w:highlight w:val="none"/>
              </w:rPr>
            </w:pPr>
          </w:p>
        </w:tc>
      </w:tr>
    </w:tbl>
    <w:p w14:paraId="53A79EDD">
      <w:pPr>
        <w:ind w:firstLine="482" w:firstLineChars="200"/>
        <w:rPr>
          <w:rFonts w:ascii="宋体" w:hAnsi="宋体"/>
          <w:b/>
          <w:color w:val="000000"/>
          <w:sz w:val="24"/>
          <w:highlight w:val="none"/>
        </w:rPr>
      </w:pPr>
    </w:p>
    <w:p w14:paraId="6D2A9C37">
      <w:pPr>
        <w:ind w:firstLine="480" w:firstLineChars="200"/>
        <w:rPr>
          <w:rFonts w:ascii="宋体" w:hAnsi="宋体"/>
          <w:b/>
          <w:color w:val="000000"/>
          <w:sz w:val="24"/>
          <w:highlight w:val="none"/>
        </w:rPr>
      </w:pPr>
      <w:r>
        <w:rPr>
          <w:rFonts w:hint="eastAsia" w:ascii="宋体" w:hAnsi="宋体"/>
          <w:color w:val="000000"/>
          <w:sz w:val="24"/>
          <w:highlight w:val="none"/>
        </w:rPr>
        <w:t>注：</w:t>
      </w:r>
      <w:r>
        <w:rPr>
          <w:rFonts w:hint="eastAsia" w:hAnsi="宋体"/>
          <w:color w:val="000000"/>
          <w:sz w:val="24"/>
          <w:highlight w:val="none"/>
          <w:lang w:val="en-US" w:eastAsia="zh-CN"/>
        </w:rPr>
        <w:t>(1）</w:t>
      </w:r>
      <w:r>
        <w:rPr>
          <w:rFonts w:hint="eastAsia" w:ascii="宋体" w:hAnsi="宋体"/>
          <w:color w:val="000000"/>
          <w:sz w:val="24"/>
          <w:highlight w:val="none"/>
        </w:rPr>
        <w:t>供应商必须根据磋商文件要求据实逐条填写，不得虚假响应，虚假响应的，其响应文件无效并按规定追究其相关责任。</w:t>
      </w:r>
    </w:p>
    <w:p w14:paraId="38236075">
      <w:pPr>
        <w:ind w:firstLine="480" w:firstLineChars="200"/>
        <w:rPr>
          <w:rFonts w:hint="eastAsia" w:ascii="宋体" w:hAnsi="宋体" w:eastAsia="宋体"/>
          <w:b/>
          <w:color w:val="000000"/>
          <w:sz w:val="24"/>
          <w:highlight w:val="none"/>
          <w:lang w:eastAsia="zh-CN"/>
        </w:rPr>
      </w:pPr>
      <w:r>
        <w:rPr>
          <w:rFonts w:hint="eastAsia" w:hAnsi="宋体"/>
          <w:color w:val="000000"/>
          <w:sz w:val="24"/>
          <w:highlight w:val="none"/>
          <w:lang w:val="en-US" w:eastAsia="zh-CN"/>
        </w:rPr>
        <w:t>(2）</w:t>
      </w:r>
      <w:r>
        <w:rPr>
          <w:rFonts w:hint="eastAsia" w:ascii="宋体" w:hAnsi="宋体"/>
          <w:color w:val="000000"/>
          <w:sz w:val="24"/>
          <w:highlight w:val="none"/>
        </w:rPr>
        <w:t>偏离情况说明</w:t>
      </w:r>
      <w:r>
        <w:rPr>
          <w:rFonts w:hint="eastAsia" w:hAnsi="宋体"/>
          <w:color w:val="000000"/>
          <w:sz w:val="24"/>
          <w:highlight w:val="none"/>
          <w:lang w:eastAsia="zh-CN"/>
        </w:rPr>
        <w:t>填写：正偏离或负偏离或无偏离</w:t>
      </w:r>
    </w:p>
    <w:p w14:paraId="63886E91">
      <w:pPr>
        <w:adjustRightInd w:val="0"/>
        <w:spacing w:line="400" w:lineRule="exact"/>
        <w:ind w:firstLine="480" w:firstLineChars="200"/>
        <w:jc w:val="left"/>
        <w:rPr>
          <w:rFonts w:ascii="宋体" w:hAnsi="宋体"/>
          <w:color w:val="000000"/>
          <w:sz w:val="24"/>
          <w:highlight w:val="none"/>
        </w:rPr>
      </w:pPr>
    </w:p>
    <w:p w14:paraId="38BBD532">
      <w:pPr>
        <w:adjustRightInd w:val="0"/>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供应商名称：XXX（盖单位公章）</w:t>
      </w:r>
    </w:p>
    <w:p w14:paraId="3F01885F">
      <w:pPr>
        <w:adjustRightInd w:val="0"/>
        <w:spacing w:line="400" w:lineRule="exact"/>
        <w:ind w:firstLine="480" w:firstLineChars="200"/>
        <w:jc w:val="left"/>
        <w:rPr>
          <w:bCs/>
          <w:color w:val="000000"/>
          <w:sz w:val="24"/>
          <w:highlight w:val="none"/>
        </w:rPr>
      </w:pPr>
      <w:r>
        <w:rPr>
          <w:rFonts w:hint="eastAsia"/>
          <w:bCs/>
          <w:color w:val="000000"/>
          <w:sz w:val="24"/>
          <w:highlight w:val="none"/>
        </w:rPr>
        <w:t>法定代表人或授权代表（签字或盖章）：XXX</w:t>
      </w:r>
    </w:p>
    <w:p w14:paraId="70EEC382">
      <w:pPr>
        <w:adjustRightInd w:val="0"/>
        <w:spacing w:line="400" w:lineRule="exact"/>
        <w:ind w:firstLine="540" w:firstLineChars="225"/>
        <w:jc w:val="left"/>
        <w:rPr>
          <w:bCs/>
          <w:color w:val="000000"/>
          <w:sz w:val="24"/>
          <w:highlight w:val="none"/>
        </w:rPr>
      </w:pPr>
      <w:r>
        <w:rPr>
          <w:rFonts w:hint="eastAsia"/>
          <w:bCs/>
          <w:color w:val="000000"/>
          <w:sz w:val="24"/>
          <w:highlight w:val="none"/>
        </w:rPr>
        <w:t>日  期</w:t>
      </w:r>
      <w:r>
        <w:rPr>
          <w:rFonts w:hint="eastAsia" w:ascii="宋体" w:hAnsi="宋体"/>
          <w:color w:val="000000"/>
          <w:sz w:val="24"/>
          <w:highlight w:val="none"/>
        </w:rPr>
        <w:t>：</w:t>
      </w:r>
      <w:r>
        <w:rPr>
          <w:rFonts w:hint="eastAsia"/>
          <w:bCs/>
          <w:color w:val="000000"/>
          <w:sz w:val="24"/>
          <w:highlight w:val="none"/>
        </w:rPr>
        <w:t>XXX年XXX月XXX日</w:t>
      </w:r>
    </w:p>
    <w:p w14:paraId="6C35A9A6">
      <w:pPr>
        <w:spacing w:line="400" w:lineRule="exact"/>
        <w:rPr>
          <w:rFonts w:ascii="宋体" w:hAnsi="宋体"/>
          <w:color w:val="000000"/>
          <w:highlight w:val="none"/>
        </w:rPr>
      </w:pPr>
    </w:p>
    <w:p w14:paraId="06D2E1D0">
      <w:pPr>
        <w:spacing w:line="400" w:lineRule="exact"/>
        <w:rPr>
          <w:rFonts w:ascii="宋体" w:hAnsi="宋体"/>
          <w:color w:val="000000"/>
          <w:highlight w:val="none"/>
        </w:rPr>
      </w:pPr>
    </w:p>
    <w:p w14:paraId="310D036A">
      <w:pPr>
        <w:spacing w:line="400" w:lineRule="exact"/>
        <w:rPr>
          <w:rFonts w:ascii="宋体" w:hAnsi="宋体"/>
          <w:color w:val="000000"/>
          <w:highlight w:val="none"/>
        </w:rPr>
      </w:pPr>
    </w:p>
    <w:p w14:paraId="5B56206C">
      <w:pPr>
        <w:pStyle w:val="8"/>
        <w:tabs>
          <w:tab w:val="left" w:pos="0"/>
        </w:tabs>
        <w:spacing w:after="0" w:line="400" w:lineRule="exact"/>
        <w:rPr>
          <w:color w:val="000000"/>
          <w:highlight w:val="none"/>
        </w:rPr>
      </w:pPr>
    </w:p>
    <w:p w14:paraId="761392BA">
      <w:pPr>
        <w:pStyle w:val="8"/>
        <w:tabs>
          <w:tab w:val="left" w:pos="0"/>
        </w:tabs>
        <w:rPr>
          <w:color w:val="000000"/>
          <w:highlight w:val="none"/>
        </w:rPr>
      </w:pPr>
    </w:p>
    <w:p w14:paraId="714B484A">
      <w:pPr>
        <w:pStyle w:val="8"/>
        <w:tabs>
          <w:tab w:val="left" w:pos="0"/>
        </w:tabs>
        <w:rPr>
          <w:color w:val="000000"/>
          <w:highlight w:val="none"/>
        </w:rPr>
      </w:pPr>
    </w:p>
    <w:p w14:paraId="194825EC">
      <w:pPr>
        <w:pStyle w:val="8"/>
        <w:tabs>
          <w:tab w:val="left" w:pos="0"/>
        </w:tabs>
        <w:rPr>
          <w:color w:val="000000"/>
          <w:highlight w:val="none"/>
        </w:rPr>
      </w:pPr>
    </w:p>
    <w:p w14:paraId="5E571AEA">
      <w:pPr>
        <w:pStyle w:val="4"/>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hint="eastAsia"/>
          <w:b/>
          <w:bCs w:val="0"/>
          <w:color w:val="000000"/>
          <w:sz w:val="32"/>
          <w:szCs w:val="32"/>
          <w:highlight w:val="none"/>
        </w:rPr>
      </w:pPr>
      <w:r>
        <w:rPr>
          <w:rFonts w:hint="eastAsia"/>
          <w:b/>
          <w:bCs w:val="0"/>
          <w:color w:val="000000"/>
          <w:sz w:val="32"/>
          <w:szCs w:val="32"/>
          <w:highlight w:val="none"/>
          <w:lang w:eastAsia="zh-CN"/>
        </w:rPr>
        <w:t>九</w:t>
      </w:r>
      <w:r>
        <w:rPr>
          <w:rFonts w:hint="eastAsia"/>
          <w:b/>
          <w:bCs w:val="0"/>
          <w:color w:val="000000"/>
          <w:sz w:val="32"/>
          <w:szCs w:val="32"/>
          <w:highlight w:val="none"/>
        </w:rPr>
        <w:t>、商务应答表</w:t>
      </w:r>
    </w:p>
    <w:p w14:paraId="3DDA6F23">
      <w:pPr>
        <w:rPr>
          <w:rFonts w:hint="eastAsia" w:hAnsi="宋体"/>
          <w:color w:val="000000"/>
          <w:sz w:val="24"/>
          <w:highlight w:val="none"/>
          <w:lang w:eastAsia="zh-CN"/>
        </w:rPr>
      </w:pPr>
      <w:r>
        <w:rPr>
          <w:rFonts w:hint="eastAsia" w:hAnsi="宋体"/>
          <w:color w:val="000000"/>
          <w:sz w:val="24"/>
          <w:highlight w:val="none"/>
          <w:lang w:eastAsia="zh-CN"/>
        </w:rPr>
        <w:t>项目编号：</w:t>
      </w:r>
    </w:p>
    <w:p w14:paraId="5DCA378D">
      <w:pPr>
        <w:pStyle w:val="22"/>
        <w:rPr>
          <w:rFonts w:hint="eastAsia"/>
          <w:lang w:eastAsia="zh-CN"/>
        </w:rPr>
      </w:pPr>
      <w:r>
        <w:rPr>
          <w:rFonts w:hint="eastAsia" w:hAnsi="宋体"/>
          <w:color w:val="000000"/>
          <w:sz w:val="24"/>
          <w:highlight w:val="none"/>
          <w:lang w:eastAsia="zh-CN"/>
        </w:rPr>
        <w:t>项目名称：</w:t>
      </w:r>
    </w:p>
    <w:p w14:paraId="2C4882CF">
      <w:pPr>
        <w:rPr>
          <w:rFonts w:ascii="宋体" w:hAnsi="宋体"/>
          <w:color w:val="000000"/>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795"/>
        <w:gridCol w:w="2795"/>
        <w:gridCol w:w="2795"/>
      </w:tblGrid>
      <w:tr w14:paraId="7293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9" w:type="dxa"/>
            <w:noWrap w:val="0"/>
            <w:vAlign w:val="center"/>
          </w:tcPr>
          <w:p w14:paraId="11A34E13">
            <w:pPr>
              <w:jc w:val="center"/>
              <w:rPr>
                <w:rFonts w:hint="eastAsia" w:ascii="宋体" w:hAnsi="宋体"/>
                <w:color w:val="000000"/>
                <w:sz w:val="24"/>
                <w:highlight w:val="none"/>
              </w:rPr>
            </w:pPr>
            <w:r>
              <w:rPr>
                <w:rFonts w:hint="eastAsia" w:ascii="宋体" w:hAnsi="宋体"/>
                <w:color w:val="000000"/>
                <w:sz w:val="24"/>
                <w:highlight w:val="none"/>
              </w:rPr>
              <w:t>序号</w:t>
            </w:r>
          </w:p>
        </w:tc>
        <w:tc>
          <w:tcPr>
            <w:tcW w:w="2795" w:type="dxa"/>
            <w:noWrap w:val="0"/>
            <w:vAlign w:val="center"/>
          </w:tcPr>
          <w:p w14:paraId="461ACA76">
            <w:pPr>
              <w:jc w:val="center"/>
              <w:rPr>
                <w:rFonts w:hint="eastAsia" w:ascii="宋体" w:hAnsi="宋体"/>
                <w:color w:val="000000"/>
                <w:sz w:val="24"/>
                <w:highlight w:val="none"/>
              </w:rPr>
            </w:pPr>
            <w:r>
              <w:rPr>
                <w:rFonts w:hint="eastAsia" w:hAnsi="宋体"/>
                <w:color w:val="000000"/>
                <w:sz w:val="24"/>
                <w:highlight w:val="none"/>
                <w:lang w:eastAsia="zh-CN"/>
              </w:rPr>
              <w:t>磋商</w:t>
            </w:r>
            <w:r>
              <w:rPr>
                <w:rFonts w:hint="eastAsia" w:ascii="宋体" w:hAnsi="宋体"/>
                <w:color w:val="000000"/>
                <w:sz w:val="24"/>
                <w:highlight w:val="none"/>
              </w:rPr>
              <w:t>文件要求</w:t>
            </w:r>
          </w:p>
        </w:tc>
        <w:tc>
          <w:tcPr>
            <w:tcW w:w="2795" w:type="dxa"/>
            <w:noWrap w:val="0"/>
            <w:vAlign w:val="center"/>
          </w:tcPr>
          <w:p w14:paraId="203BCA6F">
            <w:pPr>
              <w:jc w:val="center"/>
              <w:rPr>
                <w:rFonts w:hint="eastAsia" w:ascii="宋体" w:hAnsi="宋体"/>
                <w:color w:val="000000"/>
                <w:sz w:val="24"/>
                <w:highlight w:val="none"/>
              </w:rPr>
            </w:pPr>
            <w:r>
              <w:rPr>
                <w:rFonts w:hint="eastAsia" w:ascii="宋体" w:hAnsi="宋体"/>
                <w:color w:val="000000"/>
                <w:sz w:val="24"/>
                <w:highlight w:val="none"/>
              </w:rPr>
              <w:t>响应文件响应</w:t>
            </w:r>
          </w:p>
        </w:tc>
        <w:tc>
          <w:tcPr>
            <w:tcW w:w="2795" w:type="dxa"/>
            <w:noWrap w:val="0"/>
            <w:vAlign w:val="center"/>
          </w:tcPr>
          <w:p w14:paraId="4917B238">
            <w:pPr>
              <w:jc w:val="center"/>
              <w:rPr>
                <w:rFonts w:hint="eastAsia" w:ascii="宋体" w:hAnsi="宋体"/>
                <w:color w:val="000000"/>
                <w:sz w:val="24"/>
                <w:highlight w:val="none"/>
              </w:rPr>
            </w:pPr>
            <w:r>
              <w:rPr>
                <w:rFonts w:hint="eastAsia" w:ascii="宋体" w:hAnsi="宋体"/>
                <w:color w:val="000000"/>
                <w:sz w:val="24"/>
                <w:highlight w:val="none"/>
              </w:rPr>
              <w:t>偏离情况说明</w:t>
            </w:r>
          </w:p>
        </w:tc>
      </w:tr>
      <w:tr w14:paraId="6371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9" w:type="dxa"/>
            <w:noWrap w:val="0"/>
            <w:vAlign w:val="top"/>
          </w:tcPr>
          <w:p w14:paraId="3838BA60">
            <w:pPr>
              <w:jc w:val="center"/>
              <w:rPr>
                <w:rFonts w:ascii="宋体" w:hAnsi="宋体"/>
                <w:color w:val="000000"/>
                <w:sz w:val="24"/>
                <w:highlight w:val="none"/>
              </w:rPr>
            </w:pPr>
          </w:p>
        </w:tc>
        <w:tc>
          <w:tcPr>
            <w:tcW w:w="2795" w:type="dxa"/>
            <w:noWrap w:val="0"/>
            <w:vAlign w:val="top"/>
          </w:tcPr>
          <w:p w14:paraId="1746413B">
            <w:pPr>
              <w:jc w:val="center"/>
              <w:rPr>
                <w:rFonts w:ascii="宋体" w:hAnsi="宋体"/>
                <w:color w:val="000000"/>
                <w:sz w:val="24"/>
                <w:highlight w:val="none"/>
              </w:rPr>
            </w:pPr>
          </w:p>
        </w:tc>
        <w:tc>
          <w:tcPr>
            <w:tcW w:w="2795" w:type="dxa"/>
            <w:noWrap w:val="0"/>
            <w:vAlign w:val="top"/>
          </w:tcPr>
          <w:p w14:paraId="0E13D3A7">
            <w:pPr>
              <w:jc w:val="center"/>
              <w:rPr>
                <w:rFonts w:ascii="宋体" w:hAnsi="宋体"/>
                <w:color w:val="000000"/>
                <w:sz w:val="24"/>
                <w:highlight w:val="none"/>
              </w:rPr>
            </w:pPr>
          </w:p>
        </w:tc>
        <w:tc>
          <w:tcPr>
            <w:tcW w:w="2795" w:type="dxa"/>
            <w:noWrap w:val="0"/>
            <w:vAlign w:val="top"/>
          </w:tcPr>
          <w:p w14:paraId="24FBB19E">
            <w:pPr>
              <w:jc w:val="center"/>
              <w:rPr>
                <w:rFonts w:ascii="宋体" w:hAnsi="宋体"/>
                <w:color w:val="000000"/>
                <w:sz w:val="24"/>
                <w:highlight w:val="none"/>
              </w:rPr>
            </w:pPr>
          </w:p>
        </w:tc>
      </w:tr>
      <w:tr w14:paraId="1518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9" w:type="dxa"/>
            <w:noWrap w:val="0"/>
            <w:vAlign w:val="top"/>
          </w:tcPr>
          <w:p w14:paraId="562966AA">
            <w:pPr>
              <w:jc w:val="center"/>
              <w:rPr>
                <w:rFonts w:ascii="宋体" w:hAnsi="宋体"/>
                <w:color w:val="000000"/>
                <w:sz w:val="24"/>
                <w:highlight w:val="none"/>
              </w:rPr>
            </w:pPr>
          </w:p>
        </w:tc>
        <w:tc>
          <w:tcPr>
            <w:tcW w:w="2795" w:type="dxa"/>
            <w:noWrap w:val="0"/>
            <w:vAlign w:val="top"/>
          </w:tcPr>
          <w:p w14:paraId="1321A1C3">
            <w:pPr>
              <w:jc w:val="center"/>
              <w:rPr>
                <w:rFonts w:ascii="宋体" w:hAnsi="宋体"/>
                <w:color w:val="000000"/>
                <w:sz w:val="24"/>
                <w:highlight w:val="none"/>
              </w:rPr>
            </w:pPr>
          </w:p>
        </w:tc>
        <w:tc>
          <w:tcPr>
            <w:tcW w:w="2795" w:type="dxa"/>
            <w:noWrap w:val="0"/>
            <w:vAlign w:val="top"/>
          </w:tcPr>
          <w:p w14:paraId="08FB6761">
            <w:pPr>
              <w:jc w:val="center"/>
              <w:rPr>
                <w:rFonts w:ascii="宋体" w:hAnsi="宋体"/>
                <w:color w:val="000000"/>
                <w:sz w:val="24"/>
                <w:highlight w:val="none"/>
              </w:rPr>
            </w:pPr>
          </w:p>
        </w:tc>
        <w:tc>
          <w:tcPr>
            <w:tcW w:w="2795" w:type="dxa"/>
            <w:noWrap w:val="0"/>
            <w:vAlign w:val="top"/>
          </w:tcPr>
          <w:p w14:paraId="17CB4526">
            <w:pPr>
              <w:jc w:val="center"/>
              <w:rPr>
                <w:rFonts w:ascii="宋体" w:hAnsi="宋体"/>
                <w:color w:val="000000"/>
                <w:sz w:val="24"/>
                <w:highlight w:val="none"/>
              </w:rPr>
            </w:pPr>
          </w:p>
        </w:tc>
      </w:tr>
      <w:tr w14:paraId="41C5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9" w:type="dxa"/>
            <w:noWrap w:val="0"/>
            <w:vAlign w:val="top"/>
          </w:tcPr>
          <w:p w14:paraId="4A3BFA01">
            <w:pPr>
              <w:jc w:val="center"/>
              <w:rPr>
                <w:rFonts w:ascii="宋体" w:hAnsi="宋体"/>
                <w:color w:val="000000"/>
                <w:sz w:val="24"/>
                <w:highlight w:val="none"/>
              </w:rPr>
            </w:pPr>
          </w:p>
        </w:tc>
        <w:tc>
          <w:tcPr>
            <w:tcW w:w="2795" w:type="dxa"/>
            <w:noWrap w:val="0"/>
            <w:vAlign w:val="top"/>
          </w:tcPr>
          <w:p w14:paraId="6D4FCAF2">
            <w:pPr>
              <w:jc w:val="center"/>
              <w:rPr>
                <w:rFonts w:ascii="宋体" w:hAnsi="宋体"/>
                <w:color w:val="000000"/>
                <w:sz w:val="24"/>
                <w:highlight w:val="none"/>
              </w:rPr>
            </w:pPr>
          </w:p>
        </w:tc>
        <w:tc>
          <w:tcPr>
            <w:tcW w:w="2795" w:type="dxa"/>
            <w:noWrap w:val="0"/>
            <w:vAlign w:val="top"/>
          </w:tcPr>
          <w:p w14:paraId="1851ED24">
            <w:pPr>
              <w:jc w:val="center"/>
              <w:rPr>
                <w:rFonts w:ascii="宋体" w:hAnsi="宋体"/>
                <w:color w:val="000000"/>
                <w:sz w:val="24"/>
                <w:highlight w:val="none"/>
              </w:rPr>
            </w:pPr>
          </w:p>
        </w:tc>
        <w:tc>
          <w:tcPr>
            <w:tcW w:w="2795" w:type="dxa"/>
            <w:noWrap w:val="0"/>
            <w:vAlign w:val="top"/>
          </w:tcPr>
          <w:p w14:paraId="1C17F842">
            <w:pPr>
              <w:jc w:val="center"/>
              <w:rPr>
                <w:rFonts w:ascii="宋体" w:hAnsi="宋体"/>
                <w:color w:val="000000"/>
                <w:sz w:val="24"/>
                <w:highlight w:val="none"/>
              </w:rPr>
            </w:pPr>
          </w:p>
        </w:tc>
      </w:tr>
      <w:tr w14:paraId="3E4F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9" w:type="dxa"/>
            <w:noWrap w:val="0"/>
            <w:vAlign w:val="center"/>
          </w:tcPr>
          <w:p w14:paraId="65BAED64">
            <w:pPr>
              <w:jc w:val="center"/>
              <w:rPr>
                <w:rFonts w:ascii="宋体" w:hAnsi="宋体"/>
                <w:color w:val="000000"/>
                <w:sz w:val="24"/>
                <w:highlight w:val="none"/>
              </w:rPr>
            </w:pPr>
            <w:r>
              <w:rPr>
                <w:rFonts w:hint="eastAsia" w:hAnsi="宋体"/>
                <w:color w:val="000000"/>
                <w:sz w:val="24"/>
              </w:rPr>
              <w:t>……</w:t>
            </w:r>
          </w:p>
        </w:tc>
        <w:tc>
          <w:tcPr>
            <w:tcW w:w="2795" w:type="dxa"/>
            <w:noWrap w:val="0"/>
            <w:vAlign w:val="top"/>
          </w:tcPr>
          <w:p w14:paraId="11F82AFF">
            <w:pPr>
              <w:jc w:val="center"/>
              <w:rPr>
                <w:rFonts w:ascii="宋体" w:hAnsi="宋体"/>
                <w:color w:val="000000"/>
                <w:sz w:val="24"/>
                <w:highlight w:val="none"/>
              </w:rPr>
            </w:pPr>
          </w:p>
        </w:tc>
        <w:tc>
          <w:tcPr>
            <w:tcW w:w="2795" w:type="dxa"/>
            <w:noWrap w:val="0"/>
            <w:vAlign w:val="top"/>
          </w:tcPr>
          <w:p w14:paraId="36CBEA72">
            <w:pPr>
              <w:jc w:val="center"/>
              <w:rPr>
                <w:rFonts w:ascii="宋体" w:hAnsi="宋体"/>
                <w:color w:val="000000"/>
                <w:sz w:val="24"/>
                <w:highlight w:val="none"/>
              </w:rPr>
            </w:pPr>
          </w:p>
        </w:tc>
        <w:tc>
          <w:tcPr>
            <w:tcW w:w="2795" w:type="dxa"/>
            <w:noWrap w:val="0"/>
            <w:vAlign w:val="top"/>
          </w:tcPr>
          <w:p w14:paraId="54DEABB1">
            <w:pPr>
              <w:jc w:val="center"/>
              <w:rPr>
                <w:rFonts w:ascii="宋体" w:hAnsi="宋体"/>
                <w:color w:val="000000"/>
                <w:sz w:val="24"/>
                <w:highlight w:val="none"/>
              </w:rPr>
            </w:pPr>
          </w:p>
        </w:tc>
      </w:tr>
    </w:tbl>
    <w:p w14:paraId="6CC201DE">
      <w:pPr>
        <w:ind w:firstLine="482" w:firstLineChars="200"/>
        <w:rPr>
          <w:rFonts w:ascii="宋体" w:hAnsi="宋体"/>
          <w:b/>
          <w:color w:val="000000"/>
          <w:sz w:val="24"/>
          <w:highlight w:val="none"/>
        </w:rPr>
      </w:pPr>
    </w:p>
    <w:p w14:paraId="26B655B7">
      <w:pPr>
        <w:ind w:firstLine="480" w:firstLineChars="200"/>
        <w:rPr>
          <w:rFonts w:ascii="宋体" w:hAnsi="宋体"/>
          <w:b/>
          <w:color w:val="000000"/>
          <w:sz w:val="24"/>
          <w:highlight w:val="none"/>
        </w:rPr>
      </w:pPr>
      <w:r>
        <w:rPr>
          <w:rFonts w:hint="eastAsia" w:ascii="宋体" w:hAnsi="宋体"/>
          <w:color w:val="000000"/>
          <w:sz w:val="24"/>
          <w:highlight w:val="none"/>
        </w:rPr>
        <w:t>注：</w:t>
      </w:r>
      <w:r>
        <w:rPr>
          <w:rFonts w:hint="eastAsia" w:hAnsi="宋体"/>
          <w:color w:val="000000"/>
          <w:sz w:val="24"/>
          <w:highlight w:val="none"/>
          <w:lang w:val="en-US" w:eastAsia="zh-CN"/>
        </w:rPr>
        <w:t>(1）</w:t>
      </w:r>
      <w:r>
        <w:rPr>
          <w:rFonts w:hint="eastAsia" w:ascii="宋体" w:hAnsi="宋体"/>
          <w:color w:val="000000"/>
          <w:sz w:val="24"/>
          <w:highlight w:val="none"/>
        </w:rPr>
        <w:t>供应商必须根据磋商文件要求据实逐条填写，不得虚假响应，虚假响应的，其响应文件无效并按规定追究其相关责任。</w:t>
      </w:r>
    </w:p>
    <w:p w14:paraId="317CD1BF">
      <w:pPr>
        <w:ind w:firstLine="480" w:firstLineChars="200"/>
        <w:rPr>
          <w:rFonts w:hint="eastAsia" w:ascii="宋体" w:hAnsi="宋体" w:eastAsia="宋体"/>
          <w:b/>
          <w:color w:val="000000"/>
          <w:sz w:val="24"/>
          <w:highlight w:val="none"/>
          <w:lang w:eastAsia="zh-CN"/>
        </w:rPr>
      </w:pPr>
      <w:r>
        <w:rPr>
          <w:rFonts w:hint="eastAsia" w:hAnsi="宋体"/>
          <w:color w:val="000000"/>
          <w:sz w:val="24"/>
          <w:highlight w:val="none"/>
          <w:lang w:val="en-US" w:eastAsia="zh-CN"/>
        </w:rPr>
        <w:t>(2）</w:t>
      </w:r>
      <w:r>
        <w:rPr>
          <w:rFonts w:hint="eastAsia" w:ascii="宋体" w:hAnsi="宋体"/>
          <w:color w:val="000000"/>
          <w:sz w:val="24"/>
          <w:highlight w:val="none"/>
        </w:rPr>
        <w:t>偏离情况说明</w:t>
      </w:r>
      <w:r>
        <w:rPr>
          <w:rFonts w:hint="eastAsia" w:hAnsi="宋体"/>
          <w:color w:val="000000"/>
          <w:sz w:val="24"/>
          <w:highlight w:val="none"/>
          <w:lang w:eastAsia="zh-CN"/>
        </w:rPr>
        <w:t>填写：正偏离或负偏离或无偏离</w:t>
      </w:r>
    </w:p>
    <w:p w14:paraId="4F894745">
      <w:pPr>
        <w:adjustRightInd w:val="0"/>
        <w:spacing w:line="400" w:lineRule="exact"/>
        <w:ind w:firstLine="480" w:firstLineChars="200"/>
        <w:jc w:val="left"/>
        <w:rPr>
          <w:rFonts w:ascii="宋体" w:hAnsi="宋体"/>
          <w:color w:val="000000"/>
          <w:sz w:val="24"/>
          <w:highlight w:val="none"/>
        </w:rPr>
      </w:pPr>
    </w:p>
    <w:p w14:paraId="71AE7478">
      <w:pPr>
        <w:adjustRightInd w:val="0"/>
        <w:spacing w:line="400" w:lineRule="exact"/>
        <w:ind w:firstLine="480" w:firstLineChars="200"/>
        <w:jc w:val="left"/>
        <w:rPr>
          <w:rFonts w:ascii="宋体" w:hAnsi="宋体"/>
          <w:color w:val="000000"/>
          <w:sz w:val="24"/>
          <w:highlight w:val="none"/>
        </w:rPr>
      </w:pPr>
      <w:r>
        <w:rPr>
          <w:rFonts w:hint="eastAsia" w:ascii="宋体" w:hAnsi="宋体"/>
          <w:color w:val="000000"/>
          <w:sz w:val="24"/>
          <w:highlight w:val="none"/>
        </w:rPr>
        <w:t>供应商名称：XXX（盖单位公章）</w:t>
      </w:r>
    </w:p>
    <w:p w14:paraId="0017BC5B">
      <w:pPr>
        <w:adjustRightInd w:val="0"/>
        <w:spacing w:line="400" w:lineRule="exact"/>
        <w:ind w:firstLine="540" w:firstLineChars="225"/>
        <w:jc w:val="left"/>
        <w:rPr>
          <w:bCs/>
          <w:color w:val="000000"/>
          <w:sz w:val="24"/>
          <w:highlight w:val="none"/>
        </w:rPr>
      </w:pPr>
      <w:r>
        <w:rPr>
          <w:rFonts w:hint="eastAsia"/>
          <w:bCs/>
          <w:color w:val="000000"/>
          <w:sz w:val="24"/>
          <w:highlight w:val="none"/>
        </w:rPr>
        <w:t>法定代表人或授权代表（签字或盖章）：XXX</w:t>
      </w:r>
    </w:p>
    <w:p w14:paraId="4C96EFF9">
      <w:pPr>
        <w:adjustRightInd w:val="0"/>
        <w:spacing w:line="400" w:lineRule="exact"/>
        <w:ind w:firstLine="540" w:firstLineChars="225"/>
        <w:jc w:val="left"/>
        <w:rPr>
          <w:bCs/>
          <w:color w:val="000000"/>
          <w:sz w:val="24"/>
          <w:highlight w:val="none"/>
        </w:rPr>
      </w:pPr>
      <w:r>
        <w:rPr>
          <w:rFonts w:hint="eastAsia"/>
          <w:bCs/>
          <w:color w:val="000000"/>
          <w:sz w:val="24"/>
          <w:highlight w:val="none"/>
        </w:rPr>
        <w:t>日  期：XXX年XXX月XXX日</w:t>
      </w:r>
    </w:p>
    <w:p w14:paraId="33F2C80E">
      <w:pPr>
        <w:pStyle w:val="14"/>
        <w:ind w:firstLine="322"/>
        <w:rPr>
          <w:rFonts w:hint="eastAsia" w:hAnsi="宋体"/>
          <w:b/>
          <w:bCs/>
          <w:color w:val="000000"/>
          <w:sz w:val="32"/>
          <w:szCs w:val="32"/>
          <w:highlight w:val="none"/>
        </w:rPr>
      </w:pPr>
    </w:p>
    <w:p w14:paraId="7F40DA35">
      <w:pPr>
        <w:pStyle w:val="14"/>
        <w:ind w:firstLine="322"/>
        <w:rPr>
          <w:rFonts w:hint="eastAsia" w:hAnsi="宋体"/>
          <w:b/>
          <w:bCs/>
          <w:color w:val="000000"/>
          <w:sz w:val="32"/>
          <w:szCs w:val="32"/>
          <w:highlight w:val="none"/>
        </w:rPr>
      </w:pPr>
    </w:p>
    <w:p w14:paraId="41036842">
      <w:pPr>
        <w:pStyle w:val="14"/>
        <w:ind w:firstLine="322"/>
        <w:rPr>
          <w:rFonts w:hint="eastAsia" w:hAnsi="宋体"/>
          <w:b/>
          <w:bCs/>
          <w:color w:val="000000"/>
          <w:sz w:val="32"/>
          <w:szCs w:val="32"/>
          <w:highlight w:val="none"/>
        </w:rPr>
      </w:pPr>
    </w:p>
    <w:p w14:paraId="3B3A2E63">
      <w:pPr>
        <w:pStyle w:val="14"/>
        <w:ind w:firstLine="322"/>
        <w:rPr>
          <w:rFonts w:hint="eastAsia" w:hAnsi="宋体"/>
          <w:b/>
          <w:bCs/>
          <w:color w:val="000000"/>
          <w:sz w:val="32"/>
          <w:szCs w:val="32"/>
          <w:highlight w:val="none"/>
        </w:rPr>
      </w:pPr>
    </w:p>
    <w:p w14:paraId="5C785FC3">
      <w:pPr>
        <w:pStyle w:val="14"/>
        <w:ind w:firstLine="322"/>
        <w:rPr>
          <w:rFonts w:hint="eastAsia" w:hAnsi="宋体"/>
          <w:b/>
          <w:bCs/>
          <w:color w:val="000000"/>
          <w:sz w:val="32"/>
          <w:szCs w:val="32"/>
          <w:highlight w:val="none"/>
        </w:rPr>
      </w:pPr>
    </w:p>
    <w:p w14:paraId="4787F04E">
      <w:pPr>
        <w:pStyle w:val="14"/>
        <w:ind w:firstLine="322"/>
        <w:rPr>
          <w:rFonts w:hint="eastAsia" w:hAnsi="宋体"/>
          <w:b/>
          <w:bCs/>
          <w:color w:val="000000"/>
          <w:sz w:val="32"/>
          <w:szCs w:val="32"/>
          <w:highlight w:val="none"/>
        </w:rPr>
      </w:pPr>
    </w:p>
    <w:p w14:paraId="2F3AB098">
      <w:pPr>
        <w:pStyle w:val="4"/>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hint="eastAsia"/>
          <w:b/>
          <w:bCs w:val="0"/>
          <w:color w:val="000000"/>
          <w:sz w:val="32"/>
          <w:szCs w:val="32"/>
          <w:highlight w:val="none"/>
          <w:lang w:eastAsia="zh-CN"/>
        </w:rPr>
      </w:pPr>
      <w:r>
        <w:rPr>
          <w:rFonts w:hint="eastAsia"/>
          <w:b/>
          <w:bCs w:val="0"/>
          <w:color w:val="000000"/>
          <w:sz w:val="32"/>
          <w:szCs w:val="32"/>
          <w:highlight w:val="none"/>
          <w:lang w:eastAsia="zh-CN"/>
        </w:rPr>
        <w:t>十、</w:t>
      </w:r>
      <w:r>
        <w:rPr>
          <w:rFonts w:hint="eastAsia"/>
          <w:b/>
          <w:bCs w:val="0"/>
          <w:color w:val="000000"/>
          <w:sz w:val="32"/>
          <w:szCs w:val="32"/>
          <w:highlight w:val="none"/>
          <w:lang w:val="en-US" w:eastAsia="zh-CN"/>
        </w:rPr>
        <w:t>蓬安县职业中学食堂劳务外包项目</w:t>
      </w:r>
    </w:p>
    <w:p w14:paraId="0E6E8E87">
      <w:pPr>
        <w:pStyle w:val="13"/>
        <w:spacing w:before="0" w:beforeAutospacing="0" w:after="0" w:afterAutospacing="0" w:line="360" w:lineRule="auto"/>
        <w:jc w:val="center"/>
        <w:rPr>
          <w:rFonts w:hint="eastAsia" w:cs="宋体"/>
          <w:b/>
          <w:bCs/>
          <w:color w:val="000000"/>
          <w:sz w:val="44"/>
          <w:szCs w:val="44"/>
          <w:highlight w:val="none"/>
        </w:rPr>
      </w:pPr>
    </w:p>
    <w:p w14:paraId="47F1A385">
      <w:pPr>
        <w:pStyle w:val="13"/>
        <w:spacing w:before="0" w:beforeAutospacing="0" w:after="0" w:afterAutospacing="0" w:line="360" w:lineRule="auto"/>
        <w:jc w:val="center"/>
        <w:rPr>
          <w:rFonts w:hint="default" w:eastAsia="宋体"/>
          <w:b/>
          <w:bCs/>
          <w:color w:val="000000"/>
          <w:sz w:val="44"/>
          <w:szCs w:val="44"/>
          <w:highlight w:val="none"/>
          <w:lang w:val="en-US" w:eastAsia="zh-CN"/>
        </w:rPr>
      </w:pPr>
      <w:r>
        <w:rPr>
          <w:rFonts w:hint="eastAsia" w:cs="宋体"/>
          <w:b/>
          <w:bCs/>
          <w:color w:val="000000"/>
          <w:sz w:val="44"/>
          <w:szCs w:val="44"/>
          <w:highlight w:val="none"/>
        </w:rPr>
        <w:t>□</w:t>
      </w:r>
      <w:r>
        <w:rPr>
          <w:rFonts w:hint="eastAsia"/>
          <w:b/>
          <w:bCs/>
          <w:color w:val="000000"/>
          <w:sz w:val="44"/>
          <w:szCs w:val="44"/>
          <w:highlight w:val="none"/>
        </w:rPr>
        <w:t xml:space="preserve">最终/第 </w:t>
      </w:r>
      <w:r>
        <w:rPr>
          <w:rFonts w:hint="eastAsia"/>
          <w:b/>
          <w:bCs/>
          <w:color w:val="000000"/>
          <w:sz w:val="44"/>
          <w:szCs w:val="44"/>
          <w:highlight w:val="none"/>
          <w:u w:val="single"/>
        </w:rPr>
        <w:t xml:space="preserve">   </w:t>
      </w:r>
      <w:r>
        <w:rPr>
          <w:rFonts w:hint="eastAsia"/>
          <w:b/>
          <w:bCs/>
          <w:color w:val="000000"/>
          <w:sz w:val="44"/>
          <w:szCs w:val="44"/>
          <w:highlight w:val="none"/>
        </w:rPr>
        <w:t>次报价表</w:t>
      </w:r>
    </w:p>
    <w:p w14:paraId="1301EB1C">
      <w:pPr>
        <w:pStyle w:val="13"/>
        <w:spacing w:before="0" w:beforeAutospacing="0" w:after="0" w:afterAutospacing="0" w:line="360" w:lineRule="auto"/>
        <w:jc w:val="center"/>
        <w:rPr>
          <w:rFonts w:hint="eastAsia"/>
          <w:color w:val="000000"/>
          <w:sz w:val="30"/>
          <w:szCs w:val="30"/>
          <w:highlight w:val="none"/>
        </w:rPr>
      </w:pPr>
    </w:p>
    <w:p w14:paraId="3D01A9E1">
      <w:pPr>
        <w:pStyle w:val="13"/>
        <w:spacing w:before="0" w:beforeAutospacing="0" w:after="0" w:afterAutospacing="0" w:line="360" w:lineRule="auto"/>
        <w:rPr>
          <w:color w:val="000000"/>
          <w:sz w:val="24"/>
          <w:szCs w:val="24"/>
          <w:highlight w:val="none"/>
        </w:rPr>
      </w:pPr>
      <w:r>
        <w:rPr>
          <w:rFonts w:hint="eastAsia"/>
          <w:color w:val="000000"/>
          <w:sz w:val="24"/>
          <w:szCs w:val="24"/>
          <w:highlight w:val="none"/>
          <w:lang w:eastAsia="zh-CN"/>
        </w:rPr>
        <w:t>四川蜀丰招标代理有限公司</w:t>
      </w:r>
      <w:r>
        <w:rPr>
          <w:color w:val="000000"/>
          <w:sz w:val="24"/>
          <w:szCs w:val="24"/>
          <w:highlight w:val="none"/>
        </w:rPr>
        <w:t xml:space="preserve">： </w:t>
      </w:r>
    </w:p>
    <w:p w14:paraId="11816085">
      <w:pPr>
        <w:pStyle w:val="2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auto"/>
          <w:sz w:val="24"/>
          <w:szCs w:val="24"/>
          <w:highlight w:val="none"/>
        </w:rPr>
      </w:pPr>
      <w:r>
        <w:rPr>
          <w:color w:val="000000"/>
          <w:sz w:val="24"/>
          <w:szCs w:val="24"/>
          <w:highlight w:val="none"/>
        </w:rPr>
        <w:t>我单位已认真研读了</w:t>
      </w:r>
      <w:r>
        <w:rPr>
          <w:rFonts w:hint="eastAsia"/>
          <w:color w:val="000000"/>
          <w:sz w:val="24"/>
          <w:szCs w:val="24"/>
          <w:highlight w:val="none"/>
        </w:rPr>
        <w:t>“</w:t>
      </w:r>
      <w:r>
        <w:rPr>
          <w:rFonts w:hint="eastAsia"/>
          <w:color w:val="000000"/>
          <w:sz w:val="24"/>
          <w:szCs w:val="24"/>
          <w:highlight w:val="none"/>
          <w:lang w:val="en-US" w:eastAsia="zh-CN"/>
        </w:rPr>
        <w:t>蓬安县职业中学食堂劳务外包项目</w:t>
      </w:r>
      <w:r>
        <w:rPr>
          <w:rFonts w:hint="eastAsia"/>
          <w:color w:val="000000"/>
          <w:sz w:val="24"/>
          <w:szCs w:val="24"/>
          <w:highlight w:val="none"/>
        </w:rPr>
        <w:t>”（项目编号：</w:t>
      </w:r>
      <w:r>
        <w:rPr>
          <w:rFonts w:hint="eastAsia"/>
          <w:color w:val="000000"/>
          <w:sz w:val="24"/>
          <w:szCs w:val="24"/>
          <w:highlight w:val="none"/>
          <w:u w:val="single"/>
        </w:rPr>
        <w:t xml:space="preserve">      </w:t>
      </w:r>
      <w:r>
        <w:rPr>
          <w:rFonts w:hint="eastAsia"/>
          <w:color w:val="000000"/>
          <w:sz w:val="24"/>
          <w:szCs w:val="24"/>
          <w:highlight w:val="none"/>
          <w:u w:val="single"/>
          <w:lang w:val="en-US" w:eastAsia="zh-CN"/>
        </w:rPr>
        <w:t xml:space="preserve">       </w:t>
      </w:r>
      <w:r>
        <w:rPr>
          <w:rFonts w:hint="eastAsia"/>
          <w:color w:val="000000"/>
          <w:sz w:val="24"/>
          <w:szCs w:val="24"/>
          <w:highlight w:val="none"/>
          <w:u w:val="single"/>
        </w:rPr>
        <w:t xml:space="preserve">    </w:t>
      </w:r>
      <w:r>
        <w:rPr>
          <w:rFonts w:hint="eastAsia"/>
          <w:color w:val="000000"/>
          <w:sz w:val="24"/>
          <w:szCs w:val="24"/>
          <w:highlight w:val="none"/>
          <w:u w:val="none"/>
        </w:rPr>
        <w:t>）</w:t>
      </w:r>
      <w:r>
        <w:rPr>
          <w:rFonts w:hint="eastAsia"/>
          <w:color w:val="000000"/>
          <w:sz w:val="24"/>
          <w:szCs w:val="24"/>
          <w:highlight w:val="none"/>
        </w:rPr>
        <w:t>磋商</w:t>
      </w:r>
      <w:r>
        <w:rPr>
          <w:color w:val="000000"/>
          <w:sz w:val="24"/>
          <w:szCs w:val="24"/>
          <w:highlight w:val="none"/>
        </w:rPr>
        <w:t>文件。经过</w:t>
      </w:r>
      <w:r>
        <w:rPr>
          <w:rFonts w:hint="eastAsia"/>
          <w:color w:val="000000"/>
          <w:sz w:val="24"/>
          <w:szCs w:val="24"/>
          <w:highlight w:val="none"/>
        </w:rPr>
        <w:t>磋商</w:t>
      </w:r>
      <w:r>
        <w:rPr>
          <w:color w:val="000000"/>
          <w:sz w:val="24"/>
          <w:szCs w:val="24"/>
          <w:highlight w:val="none"/>
        </w:rPr>
        <w:t>程序后，我方完全接受</w:t>
      </w:r>
      <w:r>
        <w:rPr>
          <w:rFonts w:hint="eastAsia"/>
          <w:color w:val="000000"/>
          <w:sz w:val="24"/>
          <w:szCs w:val="24"/>
          <w:highlight w:val="none"/>
        </w:rPr>
        <w:t>磋商小</w:t>
      </w:r>
      <w:r>
        <w:rPr>
          <w:color w:val="000000"/>
          <w:sz w:val="24"/>
          <w:szCs w:val="24"/>
          <w:highlight w:val="none"/>
        </w:rPr>
        <w:t>组、采购人以及</w:t>
      </w:r>
      <w:r>
        <w:rPr>
          <w:rFonts w:hint="eastAsia"/>
          <w:color w:val="000000"/>
          <w:sz w:val="24"/>
          <w:szCs w:val="24"/>
          <w:highlight w:val="none"/>
        </w:rPr>
        <w:t>磋商</w:t>
      </w:r>
      <w:r>
        <w:rPr>
          <w:color w:val="000000"/>
          <w:sz w:val="24"/>
          <w:szCs w:val="24"/>
          <w:highlight w:val="none"/>
        </w:rPr>
        <w:t>文件中提出</w:t>
      </w:r>
      <w:r>
        <w:rPr>
          <w:rFonts w:hint="eastAsia"/>
          <w:color w:val="000000"/>
          <w:sz w:val="24"/>
          <w:szCs w:val="24"/>
          <w:highlight w:val="none"/>
        </w:rPr>
        <w:t>的</w:t>
      </w:r>
      <w:r>
        <w:rPr>
          <w:color w:val="000000"/>
          <w:sz w:val="24"/>
          <w:szCs w:val="24"/>
          <w:highlight w:val="none"/>
        </w:rPr>
        <w:t>相关要求。我方经过认真核算、慎重考虑，决定</w:t>
      </w:r>
      <w:r>
        <w:rPr>
          <w:rFonts w:hint="eastAsia"/>
          <w:color w:val="000000"/>
          <w:sz w:val="24"/>
          <w:szCs w:val="24"/>
          <w:highlight w:val="none"/>
          <w:lang w:eastAsia="zh-CN"/>
        </w:rPr>
        <w:t>提取</w:t>
      </w:r>
      <w:r>
        <w:rPr>
          <w:rFonts w:hint="eastAsia" w:ascii="宋体" w:hAnsi="宋体" w:cs="宋体"/>
          <w:b w:val="0"/>
          <w:bCs w:val="0"/>
          <w:color w:val="auto"/>
          <w:sz w:val="24"/>
          <w:szCs w:val="24"/>
          <w:highlight w:val="none"/>
          <w:lang w:eastAsia="zh-CN"/>
        </w:rPr>
        <w:t>食堂</w:t>
      </w:r>
      <w:r>
        <w:rPr>
          <w:rFonts w:hint="eastAsia" w:ascii="宋体" w:hAnsi="宋体" w:eastAsia="宋体" w:cs="宋体"/>
          <w:bCs/>
          <w:sz w:val="24"/>
          <w:szCs w:val="24"/>
          <w:highlight w:val="none"/>
        </w:rPr>
        <w:t>营业额的</w:t>
      </w:r>
      <w:r>
        <w:rPr>
          <w:rFonts w:hint="eastAsia" w:ascii="宋体" w:hAnsi="宋体" w:cs="宋体"/>
          <w:bCs/>
          <w:sz w:val="24"/>
          <w:szCs w:val="24"/>
          <w:highlight w:val="none"/>
          <w:u w:val="single"/>
          <w:lang w:val="en-US" w:eastAsia="zh-CN"/>
        </w:rPr>
        <w:t xml:space="preserve">    </w:t>
      </w:r>
      <w:r>
        <w:rPr>
          <w:rFonts w:hint="eastAsia" w:ascii="宋体" w:hAnsi="宋体" w:cs="宋体"/>
          <w:bCs/>
          <w:sz w:val="24"/>
          <w:szCs w:val="24"/>
          <w:highlight w:val="none"/>
          <w:u w:val="none"/>
          <w:lang w:val="en-US" w:eastAsia="zh-CN"/>
        </w:rPr>
        <w:t>%作为劳务费用</w:t>
      </w:r>
      <w:r>
        <w:rPr>
          <w:rFonts w:hint="eastAsia" w:ascii="宋体" w:hAnsi="宋体" w:eastAsia="宋体" w:cs="宋体"/>
          <w:b w:val="0"/>
          <w:bCs w:val="0"/>
          <w:color w:val="auto"/>
          <w:sz w:val="24"/>
          <w:szCs w:val="24"/>
          <w:highlight w:val="none"/>
        </w:rPr>
        <w:t>。</w:t>
      </w:r>
    </w:p>
    <w:p w14:paraId="4BB1EE0E">
      <w:pPr>
        <w:spacing w:line="360" w:lineRule="auto"/>
        <w:jc w:val="left"/>
        <w:rPr>
          <w:rFonts w:hint="eastAsia"/>
          <w:color w:val="000000"/>
          <w:sz w:val="24"/>
          <w:szCs w:val="24"/>
          <w:highlight w:val="none"/>
        </w:rPr>
      </w:pPr>
      <w:r>
        <w:rPr>
          <w:rFonts w:hint="eastAsia"/>
          <w:color w:val="000000"/>
          <w:sz w:val="24"/>
          <w:szCs w:val="24"/>
          <w:highlight w:val="none"/>
        </w:rPr>
        <w:t xml:space="preserve"> </w:t>
      </w:r>
    </w:p>
    <w:p w14:paraId="58F6A903">
      <w:pPr>
        <w:spacing w:line="360" w:lineRule="auto"/>
        <w:jc w:val="left"/>
        <w:rPr>
          <w:rFonts w:hint="eastAsia"/>
          <w:color w:val="000000"/>
          <w:sz w:val="24"/>
          <w:szCs w:val="24"/>
          <w:highlight w:val="none"/>
        </w:rPr>
      </w:pPr>
    </w:p>
    <w:p w14:paraId="30E2EB22">
      <w:pPr>
        <w:spacing w:line="360" w:lineRule="auto"/>
        <w:jc w:val="left"/>
        <w:rPr>
          <w:color w:val="000000"/>
          <w:sz w:val="24"/>
          <w:szCs w:val="24"/>
          <w:highlight w:val="none"/>
        </w:rPr>
      </w:pPr>
      <w:r>
        <w:rPr>
          <w:rFonts w:hint="eastAsia"/>
          <w:color w:val="000000"/>
          <w:sz w:val="24"/>
          <w:szCs w:val="24"/>
          <w:highlight w:val="none"/>
        </w:rPr>
        <w:t xml:space="preserve"> </w:t>
      </w:r>
      <w:r>
        <w:rPr>
          <w:color w:val="000000"/>
          <w:sz w:val="24"/>
          <w:szCs w:val="24"/>
          <w:highlight w:val="none"/>
        </w:rPr>
        <w:t>本次报价为我公司的</w:t>
      </w:r>
      <w:r>
        <w:rPr>
          <w:rFonts w:hint="eastAsia" w:hAnsi="宋体" w:cs="宋体"/>
          <w:color w:val="000000"/>
          <w:sz w:val="24"/>
          <w:szCs w:val="24"/>
          <w:highlight w:val="none"/>
        </w:rPr>
        <w:t>□最终/</w:t>
      </w:r>
      <w:r>
        <w:rPr>
          <w:rFonts w:hint="eastAsia"/>
          <w:color w:val="000000"/>
          <w:sz w:val="24"/>
          <w:szCs w:val="24"/>
          <w:highlight w:val="none"/>
        </w:rPr>
        <w:t>第</w:t>
      </w:r>
      <w:r>
        <w:rPr>
          <w:rFonts w:hint="eastAsia"/>
          <w:color w:val="000000"/>
          <w:sz w:val="24"/>
          <w:szCs w:val="24"/>
          <w:highlight w:val="none"/>
          <w:u w:val="single"/>
        </w:rPr>
        <w:t xml:space="preserve">     </w:t>
      </w:r>
      <w:r>
        <w:rPr>
          <w:rFonts w:hint="eastAsia"/>
          <w:color w:val="000000"/>
          <w:sz w:val="24"/>
          <w:szCs w:val="24"/>
          <w:highlight w:val="none"/>
        </w:rPr>
        <w:t>次</w:t>
      </w:r>
      <w:r>
        <w:rPr>
          <w:color w:val="000000"/>
          <w:sz w:val="24"/>
          <w:szCs w:val="24"/>
          <w:highlight w:val="none"/>
        </w:rPr>
        <w:t>报价</w:t>
      </w:r>
      <w:r>
        <w:rPr>
          <w:rFonts w:hint="eastAsia"/>
          <w:color w:val="000000"/>
          <w:sz w:val="24"/>
          <w:szCs w:val="24"/>
          <w:highlight w:val="none"/>
        </w:rPr>
        <w:t>。</w:t>
      </w:r>
    </w:p>
    <w:p w14:paraId="3CF940D7">
      <w:pPr>
        <w:pStyle w:val="13"/>
        <w:rPr>
          <w:rFonts w:hint="eastAsia" w:ascii="Times New Roman" w:hAnsi="Times New Roman" w:eastAsia="宋体"/>
          <w:color w:val="000000"/>
          <w:kern w:val="2"/>
          <w:sz w:val="24"/>
          <w:szCs w:val="24"/>
          <w:highlight w:val="none"/>
          <w:lang w:eastAsia="zh-CN"/>
        </w:rPr>
      </w:pPr>
    </w:p>
    <w:p w14:paraId="1CFB630E">
      <w:pPr>
        <w:pStyle w:val="13"/>
        <w:rPr>
          <w:rFonts w:ascii="Times New Roman" w:hAnsi="Times New Roman"/>
          <w:color w:val="000000"/>
          <w:kern w:val="2"/>
          <w:sz w:val="24"/>
          <w:szCs w:val="24"/>
          <w:highlight w:val="none"/>
        </w:rPr>
      </w:pPr>
    </w:p>
    <w:p w14:paraId="6D0DF4EB">
      <w:pPr>
        <w:pStyle w:val="13"/>
        <w:rPr>
          <w:rFonts w:ascii="Times New Roman" w:hAnsi="Times New Roman"/>
          <w:color w:val="000000"/>
          <w:kern w:val="2"/>
          <w:sz w:val="24"/>
          <w:szCs w:val="24"/>
          <w:highlight w:val="none"/>
        </w:rPr>
      </w:pPr>
    </w:p>
    <w:p w14:paraId="7C230808">
      <w:pPr>
        <w:pStyle w:val="13"/>
        <w:rPr>
          <w:rFonts w:ascii="Times New Roman" w:hAnsi="Times New Roman"/>
          <w:color w:val="000000"/>
          <w:kern w:val="2"/>
          <w:sz w:val="24"/>
          <w:szCs w:val="24"/>
          <w:highlight w:val="none"/>
        </w:rPr>
      </w:pPr>
      <w:r>
        <w:rPr>
          <w:rFonts w:hint="eastAsia" w:ascii="Times New Roman" w:hAnsi="Times New Roman"/>
          <w:color w:val="000000"/>
          <w:kern w:val="2"/>
          <w:sz w:val="24"/>
          <w:szCs w:val="24"/>
          <w:highlight w:val="none"/>
          <w:lang w:eastAsia="zh-CN"/>
        </w:rPr>
        <w:t>供应商名称</w:t>
      </w:r>
      <w:r>
        <w:rPr>
          <w:rFonts w:ascii="Times New Roman" w:hAnsi="Times New Roman"/>
          <w:color w:val="000000"/>
          <w:kern w:val="2"/>
          <w:sz w:val="24"/>
          <w:szCs w:val="24"/>
          <w:highlight w:val="none"/>
        </w:rPr>
        <w:t>：</w:t>
      </w:r>
      <w:r>
        <w:rPr>
          <w:rFonts w:hint="eastAsia" w:ascii="Times New Roman" w:hAnsi="Times New Roman"/>
          <w:color w:val="000000"/>
          <w:kern w:val="2"/>
          <w:sz w:val="24"/>
          <w:szCs w:val="24"/>
          <w:highlight w:val="none"/>
        </w:rPr>
        <w:t xml:space="preserve">                  </w:t>
      </w:r>
      <w:r>
        <w:rPr>
          <w:rFonts w:ascii="Times New Roman" w:hAnsi="Times New Roman"/>
          <w:color w:val="000000"/>
          <w:kern w:val="2"/>
          <w:sz w:val="24"/>
          <w:szCs w:val="24"/>
          <w:highlight w:val="none"/>
        </w:rPr>
        <w:t xml:space="preserve"> （公章）</w:t>
      </w:r>
    </w:p>
    <w:p w14:paraId="3A928BEC">
      <w:pPr>
        <w:pStyle w:val="13"/>
        <w:rPr>
          <w:rFonts w:ascii="Times New Roman" w:hAnsi="Times New Roman"/>
          <w:color w:val="000000"/>
          <w:kern w:val="2"/>
          <w:sz w:val="24"/>
          <w:szCs w:val="24"/>
          <w:highlight w:val="none"/>
        </w:rPr>
      </w:pPr>
      <w:r>
        <w:rPr>
          <w:rFonts w:hint="eastAsia" w:ascii="Times New Roman" w:hAnsi="Times New Roman"/>
          <w:color w:val="000000"/>
          <w:kern w:val="2"/>
          <w:sz w:val="24"/>
          <w:szCs w:val="24"/>
          <w:highlight w:val="none"/>
          <w:lang w:eastAsia="zh-CN"/>
        </w:rPr>
        <w:t>法定代表人</w:t>
      </w:r>
      <w:r>
        <w:rPr>
          <w:rFonts w:ascii="Times New Roman" w:hAnsi="Times New Roman"/>
          <w:color w:val="000000"/>
          <w:kern w:val="2"/>
          <w:sz w:val="24"/>
          <w:szCs w:val="24"/>
          <w:highlight w:val="none"/>
        </w:rPr>
        <w:t>或</w:t>
      </w:r>
      <w:r>
        <w:rPr>
          <w:rFonts w:hint="eastAsia" w:ascii="Times New Roman" w:hAnsi="Times New Roman"/>
          <w:color w:val="000000"/>
          <w:kern w:val="2"/>
          <w:sz w:val="24"/>
          <w:szCs w:val="24"/>
          <w:highlight w:val="none"/>
          <w:lang w:eastAsia="zh-CN"/>
        </w:rPr>
        <w:t>授权</w:t>
      </w:r>
      <w:r>
        <w:rPr>
          <w:rFonts w:ascii="Times New Roman" w:hAnsi="Times New Roman"/>
          <w:color w:val="000000"/>
          <w:kern w:val="2"/>
          <w:sz w:val="24"/>
          <w:szCs w:val="24"/>
          <w:highlight w:val="none"/>
        </w:rPr>
        <w:t>代表</w:t>
      </w:r>
      <w:r>
        <w:rPr>
          <w:rFonts w:hint="eastAsia" w:ascii="Times New Roman" w:hAnsi="Times New Roman"/>
          <w:color w:val="000000"/>
          <w:kern w:val="2"/>
          <w:sz w:val="24"/>
          <w:szCs w:val="24"/>
          <w:highlight w:val="none"/>
        </w:rPr>
        <w:t>（</w:t>
      </w:r>
      <w:r>
        <w:rPr>
          <w:rFonts w:ascii="Times New Roman" w:hAnsi="Times New Roman"/>
          <w:color w:val="000000"/>
          <w:kern w:val="2"/>
          <w:sz w:val="24"/>
          <w:szCs w:val="24"/>
          <w:highlight w:val="none"/>
        </w:rPr>
        <w:t xml:space="preserve">签字或盖章）： </w:t>
      </w:r>
    </w:p>
    <w:p w14:paraId="3E25D7B0">
      <w:pPr>
        <w:pStyle w:val="13"/>
        <w:rPr>
          <w:rFonts w:hint="eastAsia"/>
          <w:color w:val="000000"/>
          <w:sz w:val="24"/>
          <w:szCs w:val="24"/>
          <w:highlight w:val="none"/>
        </w:rPr>
      </w:pPr>
      <w:r>
        <w:rPr>
          <w:rFonts w:hint="eastAsia"/>
          <w:color w:val="000000"/>
          <w:sz w:val="24"/>
          <w:szCs w:val="24"/>
          <w:highlight w:val="none"/>
        </w:rPr>
        <w:t xml:space="preserve">         </w:t>
      </w:r>
    </w:p>
    <w:p w14:paraId="4EE7C0AE">
      <w:pPr>
        <w:pStyle w:val="13"/>
        <w:rPr>
          <w:color w:val="000000"/>
          <w:sz w:val="24"/>
          <w:szCs w:val="24"/>
          <w:highlight w:val="none"/>
        </w:rPr>
      </w:pPr>
      <w:r>
        <w:rPr>
          <w:rFonts w:hint="eastAsia"/>
          <w:color w:val="000000"/>
          <w:sz w:val="24"/>
          <w:szCs w:val="24"/>
          <w:highlight w:val="none"/>
        </w:rPr>
        <w:t xml:space="preserve"> </w:t>
      </w:r>
      <w:r>
        <w:rPr>
          <w:color w:val="000000"/>
          <w:sz w:val="24"/>
          <w:szCs w:val="24"/>
          <w:highlight w:val="none"/>
        </w:rPr>
        <w:t>报价时间：</w:t>
      </w:r>
      <w:r>
        <w:rPr>
          <w:rFonts w:hint="eastAsia"/>
          <w:color w:val="000000"/>
          <w:sz w:val="24"/>
          <w:szCs w:val="24"/>
          <w:highlight w:val="none"/>
        </w:rPr>
        <w:t xml:space="preserve">    </w:t>
      </w:r>
      <w:r>
        <w:rPr>
          <w:color w:val="000000"/>
          <w:sz w:val="24"/>
          <w:szCs w:val="24"/>
          <w:highlight w:val="none"/>
        </w:rPr>
        <w:t>年</w:t>
      </w:r>
      <w:r>
        <w:rPr>
          <w:rFonts w:hint="eastAsia"/>
          <w:color w:val="000000"/>
          <w:sz w:val="24"/>
          <w:szCs w:val="24"/>
          <w:highlight w:val="none"/>
        </w:rPr>
        <w:t xml:space="preserve">   </w:t>
      </w:r>
      <w:r>
        <w:rPr>
          <w:color w:val="000000"/>
          <w:sz w:val="24"/>
          <w:szCs w:val="24"/>
          <w:highlight w:val="none"/>
        </w:rPr>
        <w:t>月</w:t>
      </w:r>
      <w:r>
        <w:rPr>
          <w:rFonts w:hint="eastAsia"/>
          <w:color w:val="000000"/>
          <w:sz w:val="24"/>
          <w:szCs w:val="24"/>
          <w:highlight w:val="none"/>
        </w:rPr>
        <w:t xml:space="preserve">    </w:t>
      </w:r>
      <w:r>
        <w:rPr>
          <w:color w:val="000000"/>
          <w:sz w:val="24"/>
          <w:szCs w:val="24"/>
          <w:highlight w:val="none"/>
        </w:rPr>
        <w:t>日</w:t>
      </w:r>
      <w:r>
        <w:rPr>
          <w:rFonts w:hint="eastAsia"/>
          <w:color w:val="000000"/>
          <w:sz w:val="24"/>
          <w:szCs w:val="24"/>
          <w:highlight w:val="none"/>
        </w:rPr>
        <w:t xml:space="preserve">    </w:t>
      </w:r>
      <w:r>
        <w:rPr>
          <w:color w:val="000000"/>
          <w:sz w:val="24"/>
          <w:szCs w:val="24"/>
          <w:highlight w:val="none"/>
        </w:rPr>
        <w:t>时</w:t>
      </w:r>
      <w:r>
        <w:rPr>
          <w:rFonts w:hint="eastAsia"/>
          <w:color w:val="000000"/>
          <w:sz w:val="24"/>
          <w:szCs w:val="24"/>
          <w:highlight w:val="none"/>
        </w:rPr>
        <w:t xml:space="preserve">   </w:t>
      </w:r>
      <w:r>
        <w:rPr>
          <w:color w:val="000000"/>
          <w:sz w:val="24"/>
          <w:szCs w:val="24"/>
          <w:highlight w:val="none"/>
        </w:rPr>
        <w:t xml:space="preserve">分 </w:t>
      </w:r>
    </w:p>
    <w:p w14:paraId="25FFDFBF">
      <w:pPr>
        <w:pStyle w:val="13"/>
        <w:rPr>
          <w:rFonts w:hint="eastAsia" w:ascii="宋体" w:hAnsi="Times New Roman" w:eastAsia="宋体" w:cs="Times New Roman"/>
          <w:b/>
          <w:bCs/>
          <w:color w:val="000000"/>
          <w:kern w:val="0"/>
          <w:sz w:val="24"/>
          <w:szCs w:val="24"/>
          <w:highlight w:val="none"/>
          <w:lang w:val="en-US" w:eastAsia="zh-CN" w:bidi="ar-SA"/>
        </w:rPr>
      </w:pPr>
    </w:p>
    <w:p w14:paraId="75B0F474">
      <w:pPr>
        <w:pStyle w:val="13"/>
        <w:rPr>
          <w:rFonts w:hint="eastAsia" w:ascii="宋体" w:hAnsi="Times New Roman" w:eastAsia="宋体" w:cs="Times New Roman"/>
          <w:b/>
          <w:bCs/>
          <w:color w:val="000000"/>
          <w:kern w:val="0"/>
          <w:sz w:val="24"/>
          <w:szCs w:val="24"/>
          <w:highlight w:val="none"/>
          <w:lang w:val="en-US" w:eastAsia="zh-CN" w:bidi="ar-SA"/>
        </w:rPr>
      </w:pPr>
      <w:r>
        <w:rPr>
          <w:rFonts w:hint="eastAsia" w:ascii="宋体" w:hAnsi="Times New Roman" w:eastAsia="宋体" w:cs="Times New Roman"/>
          <w:b/>
          <w:bCs/>
          <w:color w:val="000000"/>
          <w:kern w:val="0"/>
          <w:sz w:val="24"/>
          <w:szCs w:val="24"/>
          <w:highlight w:val="none"/>
          <w:lang w:val="en-US" w:eastAsia="zh-CN" w:bidi="ar-SA"/>
        </w:rPr>
        <w:t>注：(1)此表只在磋商报价时现场提供，不封装在响应文件中。</w:t>
      </w:r>
    </w:p>
    <w:p w14:paraId="3B526776">
      <w:pPr>
        <w:pStyle w:val="13"/>
        <w:rPr>
          <w:rFonts w:hint="eastAsia" w:ascii="宋体" w:hAnsi="Times New Roman" w:eastAsia="宋体" w:cs="Times New Roman"/>
          <w:b/>
          <w:bCs/>
          <w:color w:val="000000"/>
          <w:kern w:val="0"/>
          <w:sz w:val="24"/>
          <w:szCs w:val="24"/>
          <w:highlight w:val="none"/>
          <w:lang w:val="en-US" w:eastAsia="zh-CN" w:bidi="ar-SA"/>
        </w:rPr>
      </w:pPr>
    </w:p>
    <w:p w14:paraId="48BC5F8E">
      <w:pPr>
        <w:pStyle w:val="13"/>
        <w:rPr>
          <w:rFonts w:hint="eastAsia" w:ascii="宋体" w:hAnsi="Times New Roman" w:eastAsia="宋体" w:cs="Times New Roman"/>
          <w:b/>
          <w:bCs/>
          <w:color w:val="000000"/>
          <w:kern w:val="0"/>
          <w:sz w:val="24"/>
          <w:szCs w:val="24"/>
          <w:highlight w:val="none"/>
          <w:lang w:val="en-US" w:eastAsia="zh-CN" w:bidi="ar-SA"/>
        </w:rPr>
      </w:pPr>
    </w:p>
    <w:p w14:paraId="61A03E9A">
      <w:pPr>
        <w:pStyle w:val="13"/>
        <w:rPr>
          <w:rFonts w:hint="eastAsia" w:ascii="宋体" w:hAnsi="Times New Roman" w:eastAsia="宋体" w:cs="Times New Roman"/>
          <w:b/>
          <w:bCs/>
          <w:color w:val="000000"/>
          <w:kern w:val="0"/>
          <w:sz w:val="24"/>
          <w:szCs w:val="24"/>
          <w:highlight w:val="none"/>
          <w:lang w:val="en-US" w:eastAsia="zh-CN" w:bidi="ar-SA"/>
        </w:rPr>
      </w:pPr>
    </w:p>
    <w:p w14:paraId="67E24913">
      <w:pPr>
        <w:pStyle w:val="4"/>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hint="eastAsia" w:hAnsi="宋体" w:eastAsia="宋体"/>
          <w:color w:val="000000"/>
          <w:kern w:val="0"/>
          <w:highlight w:val="none"/>
          <w:lang w:eastAsia="zh-CN"/>
        </w:rPr>
        <w:sectPr>
          <w:footerReference r:id="rId14" w:type="first"/>
          <w:footerReference r:id="rId13" w:type="default"/>
          <w:pgSz w:w="11907" w:h="16839"/>
          <w:pgMar w:top="1440" w:right="1080" w:bottom="1440" w:left="108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7A6EBA33">
      <w:pPr>
        <w:pStyle w:val="6"/>
        <w:rPr>
          <w:b/>
          <w:color w:val="000000"/>
          <w:sz w:val="32"/>
          <w:szCs w:val="32"/>
          <w:highlight w:val="none"/>
        </w:rPr>
      </w:pPr>
    </w:p>
    <w:p w14:paraId="4C82E10C">
      <w:pPr>
        <w:pStyle w:val="4"/>
        <w:keepNext/>
        <w:keepLines/>
        <w:pageBreakBefore w:val="0"/>
        <w:widowControl w:val="0"/>
        <w:kinsoku/>
        <w:wordWrap/>
        <w:overflowPunct/>
        <w:topLinePunct w:val="0"/>
        <w:autoSpaceDE/>
        <w:autoSpaceDN/>
        <w:bidi w:val="0"/>
        <w:adjustRightInd/>
        <w:snapToGrid/>
        <w:spacing w:before="0" w:after="0" w:line="416" w:lineRule="auto"/>
        <w:jc w:val="center"/>
        <w:textAlignment w:val="auto"/>
        <w:rPr>
          <w:b w:val="0"/>
          <w:color w:val="000000"/>
          <w:sz w:val="32"/>
          <w:szCs w:val="32"/>
          <w:highlight w:val="none"/>
        </w:rPr>
      </w:pPr>
      <w:r>
        <w:rPr>
          <w:rFonts w:hint="eastAsia"/>
          <w:b/>
          <w:bCs w:val="0"/>
          <w:color w:val="000000"/>
          <w:sz w:val="32"/>
          <w:szCs w:val="32"/>
          <w:highlight w:val="none"/>
          <w:lang w:eastAsia="zh-CN"/>
        </w:rPr>
        <w:t>十一、</w:t>
      </w:r>
      <w:r>
        <w:rPr>
          <w:rFonts w:hint="eastAsia"/>
          <w:b/>
          <w:bCs w:val="0"/>
          <w:color w:val="000000"/>
          <w:sz w:val="32"/>
          <w:szCs w:val="32"/>
          <w:highlight w:val="none"/>
        </w:rPr>
        <w:t>项目管理机构</w:t>
      </w:r>
    </w:p>
    <w:p w14:paraId="7111BB09">
      <w:pPr>
        <w:pStyle w:val="6"/>
        <w:rPr>
          <w:color w:val="000000"/>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735"/>
        <w:gridCol w:w="633"/>
        <w:gridCol w:w="992"/>
        <w:gridCol w:w="992"/>
        <w:gridCol w:w="992"/>
        <w:gridCol w:w="992"/>
        <w:gridCol w:w="992"/>
        <w:gridCol w:w="988"/>
      </w:tblGrid>
      <w:tr w14:paraId="6E06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04" w:type="dxa"/>
            <w:vMerge w:val="restart"/>
            <w:noWrap w:val="0"/>
            <w:vAlign w:val="center"/>
          </w:tcPr>
          <w:p w14:paraId="553C5110">
            <w:pPr>
              <w:jc w:val="center"/>
              <w:rPr>
                <w:color w:val="000000"/>
                <w:sz w:val="24"/>
                <w:highlight w:val="none"/>
              </w:rPr>
            </w:pPr>
            <w:r>
              <w:rPr>
                <w:rFonts w:hint="eastAsia"/>
                <w:color w:val="000000"/>
                <w:sz w:val="24"/>
                <w:highlight w:val="none"/>
              </w:rPr>
              <w:t>序号</w:t>
            </w:r>
          </w:p>
        </w:tc>
        <w:tc>
          <w:tcPr>
            <w:tcW w:w="1735" w:type="dxa"/>
            <w:vMerge w:val="restart"/>
            <w:noWrap w:val="0"/>
            <w:vAlign w:val="center"/>
          </w:tcPr>
          <w:p w14:paraId="1FF6CF09">
            <w:pPr>
              <w:jc w:val="center"/>
              <w:rPr>
                <w:color w:val="000000"/>
                <w:sz w:val="24"/>
                <w:highlight w:val="none"/>
              </w:rPr>
            </w:pPr>
            <w:r>
              <w:rPr>
                <w:rFonts w:hint="eastAsia"/>
                <w:color w:val="000000"/>
                <w:sz w:val="24"/>
                <w:highlight w:val="none"/>
              </w:rPr>
              <w:t>职务</w:t>
            </w:r>
          </w:p>
        </w:tc>
        <w:tc>
          <w:tcPr>
            <w:tcW w:w="633" w:type="dxa"/>
            <w:vMerge w:val="restart"/>
            <w:noWrap w:val="0"/>
            <w:vAlign w:val="center"/>
          </w:tcPr>
          <w:p w14:paraId="02264D5F">
            <w:pPr>
              <w:jc w:val="center"/>
              <w:rPr>
                <w:color w:val="000000"/>
                <w:sz w:val="24"/>
                <w:highlight w:val="none"/>
              </w:rPr>
            </w:pPr>
            <w:r>
              <w:rPr>
                <w:rFonts w:hint="eastAsia"/>
                <w:color w:val="000000"/>
                <w:sz w:val="24"/>
                <w:highlight w:val="none"/>
              </w:rPr>
              <w:t>姓名</w:t>
            </w:r>
          </w:p>
        </w:tc>
        <w:tc>
          <w:tcPr>
            <w:tcW w:w="992" w:type="dxa"/>
            <w:vMerge w:val="restart"/>
            <w:noWrap w:val="0"/>
            <w:vAlign w:val="center"/>
          </w:tcPr>
          <w:p w14:paraId="62CECC21">
            <w:pPr>
              <w:jc w:val="center"/>
              <w:rPr>
                <w:color w:val="000000"/>
                <w:sz w:val="24"/>
                <w:highlight w:val="none"/>
              </w:rPr>
            </w:pPr>
            <w:r>
              <w:rPr>
                <w:rFonts w:hint="eastAsia"/>
                <w:color w:val="000000"/>
                <w:sz w:val="24"/>
                <w:highlight w:val="none"/>
              </w:rPr>
              <w:t>职称</w:t>
            </w:r>
          </w:p>
        </w:tc>
        <w:tc>
          <w:tcPr>
            <w:tcW w:w="992" w:type="dxa"/>
            <w:vMerge w:val="restart"/>
            <w:noWrap w:val="0"/>
            <w:vAlign w:val="center"/>
          </w:tcPr>
          <w:p w14:paraId="54101940">
            <w:pPr>
              <w:jc w:val="center"/>
              <w:rPr>
                <w:color w:val="000000"/>
                <w:sz w:val="24"/>
                <w:highlight w:val="none"/>
              </w:rPr>
            </w:pPr>
            <w:r>
              <w:rPr>
                <w:rFonts w:hint="eastAsia"/>
                <w:color w:val="000000"/>
                <w:sz w:val="24"/>
                <w:highlight w:val="none"/>
              </w:rPr>
              <w:t>常住地</w:t>
            </w:r>
          </w:p>
        </w:tc>
        <w:tc>
          <w:tcPr>
            <w:tcW w:w="3964" w:type="dxa"/>
            <w:gridSpan w:val="4"/>
            <w:noWrap w:val="0"/>
            <w:vAlign w:val="center"/>
          </w:tcPr>
          <w:p w14:paraId="03EB8B9F">
            <w:pPr>
              <w:jc w:val="center"/>
              <w:rPr>
                <w:color w:val="000000"/>
                <w:sz w:val="24"/>
                <w:highlight w:val="none"/>
              </w:rPr>
            </w:pPr>
            <w:r>
              <w:rPr>
                <w:rFonts w:hint="eastAsia" w:ascii="宋体"/>
                <w:color w:val="000000"/>
                <w:sz w:val="24"/>
                <w:szCs w:val="22"/>
                <w:highlight w:val="none"/>
              </w:rPr>
              <w:t>执业或职业资格</w:t>
            </w:r>
          </w:p>
        </w:tc>
      </w:tr>
      <w:tr w14:paraId="61E6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04" w:type="dxa"/>
            <w:vMerge w:val="continue"/>
            <w:noWrap w:val="0"/>
            <w:vAlign w:val="center"/>
          </w:tcPr>
          <w:p w14:paraId="7C75F269">
            <w:pPr>
              <w:jc w:val="center"/>
              <w:rPr>
                <w:color w:val="000000"/>
                <w:sz w:val="24"/>
                <w:highlight w:val="none"/>
              </w:rPr>
            </w:pPr>
          </w:p>
        </w:tc>
        <w:tc>
          <w:tcPr>
            <w:tcW w:w="1735" w:type="dxa"/>
            <w:vMerge w:val="continue"/>
            <w:noWrap w:val="0"/>
            <w:vAlign w:val="center"/>
          </w:tcPr>
          <w:p w14:paraId="6F8EC1F4">
            <w:pPr>
              <w:jc w:val="center"/>
              <w:rPr>
                <w:color w:val="000000"/>
                <w:sz w:val="24"/>
                <w:highlight w:val="none"/>
              </w:rPr>
            </w:pPr>
          </w:p>
        </w:tc>
        <w:tc>
          <w:tcPr>
            <w:tcW w:w="633" w:type="dxa"/>
            <w:vMerge w:val="continue"/>
            <w:noWrap w:val="0"/>
            <w:vAlign w:val="center"/>
          </w:tcPr>
          <w:p w14:paraId="3C272489">
            <w:pPr>
              <w:jc w:val="center"/>
              <w:rPr>
                <w:color w:val="000000"/>
                <w:sz w:val="24"/>
                <w:highlight w:val="none"/>
              </w:rPr>
            </w:pPr>
          </w:p>
        </w:tc>
        <w:tc>
          <w:tcPr>
            <w:tcW w:w="992" w:type="dxa"/>
            <w:vMerge w:val="continue"/>
            <w:noWrap w:val="0"/>
            <w:vAlign w:val="center"/>
          </w:tcPr>
          <w:p w14:paraId="04378EB4">
            <w:pPr>
              <w:jc w:val="center"/>
              <w:rPr>
                <w:color w:val="000000"/>
                <w:sz w:val="24"/>
                <w:highlight w:val="none"/>
              </w:rPr>
            </w:pPr>
          </w:p>
        </w:tc>
        <w:tc>
          <w:tcPr>
            <w:tcW w:w="992" w:type="dxa"/>
            <w:vMerge w:val="continue"/>
            <w:noWrap w:val="0"/>
            <w:vAlign w:val="center"/>
          </w:tcPr>
          <w:p w14:paraId="180C26CE">
            <w:pPr>
              <w:jc w:val="center"/>
              <w:rPr>
                <w:color w:val="000000"/>
                <w:sz w:val="24"/>
                <w:highlight w:val="none"/>
              </w:rPr>
            </w:pPr>
          </w:p>
        </w:tc>
        <w:tc>
          <w:tcPr>
            <w:tcW w:w="992" w:type="dxa"/>
            <w:noWrap w:val="0"/>
            <w:vAlign w:val="center"/>
          </w:tcPr>
          <w:p w14:paraId="4A9C5E77">
            <w:pPr>
              <w:jc w:val="center"/>
              <w:rPr>
                <w:color w:val="000000"/>
                <w:sz w:val="24"/>
                <w:highlight w:val="none"/>
              </w:rPr>
            </w:pPr>
            <w:r>
              <w:rPr>
                <w:rFonts w:hint="eastAsia"/>
                <w:color w:val="000000"/>
                <w:sz w:val="24"/>
                <w:highlight w:val="none"/>
              </w:rPr>
              <w:t>证书</w:t>
            </w:r>
          </w:p>
          <w:p w14:paraId="339CE5BA">
            <w:pPr>
              <w:jc w:val="center"/>
              <w:rPr>
                <w:color w:val="000000"/>
                <w:sz w:val="24"/>
                <w:highlight w:val="none"/>
              </w:rPr>
            </w:pPr>
            <w:r>
              <w:rPr>
                <w:rFonts w:hint="eastAsia"/>
                <w:color w:val="000000"/>
                <w:sz w:val="24"/>
                <w:highlight w:val="none"/>
              </w:rPr>
              <w:t>名称</w:t>
            </w:r>
          </w:p>
        </w:tc>
        <w:tc>
          <w:tcPr>
            <w:tcW w:w="992" w:type="dxa"/>
            <w:noWrap w:val="0"/>
            <w:vAlign w:val="center"/>
          </w:tcPr>
          <w:p w14:paraId="0804FC6A">
            <w:pPr>
              <w:jc w:val="center"/>
              <w:rPr>
                <w:color w:val="000000"/>
                <w:sz w:val="24"/>
                <w:highlight w:val="none"/>
              </w:rPr>
            </w:pPr>
            <w:r>
              <w:rPr>
                <w:rFonts w:hint="eastAsia"/>
                <w:color w:val="000000"/>
                <w:sz w:val="24"/>
                <w:highlight w:val="none"/>
              </w:rPr>
              <w:t>级别</w:t>
            </w:r>
          </w:p>
        </w:tc>
        <w:tc>
          <w:tcPr>
            <w:tcW w:w="992" w:type="dxa"/>
            <w:noWrap w:val="0"/>
            <w:vAlign w:val="center"/>
          </w:tcPr>
          <w:p w14:paraId="759E198C">
            <w:pPr>
              <w:jc w:val="center"/>
              <w:rPr>
                <w:color w:val="000000"/>
                <w:sz w:val="24"/>
                <w:highlight w:val="none"/>
              </w:rPr>
            </w:pPr>
            <w:r>
              <w:rPr>
                <w:rFonts w:hint="eastAsia"/>
                <w:color w:val="000000"/>
                <w:sz w:val="24"/>
                <w:highlight w:val="none"/>
              </w:rPr>
              <w:t>证号</w:t>
            </w:r>
          </w:p>
        </w:tc>
        <w:tc>
          <w:tcPr>
            <w:tcW w:w="988" w:type="dxa"/>
            <w:noWrap w:val="0"/>
            <w:vAlign w:val="center"/>
          </w:tcPr>
          <w:p w14:paraId="012BCF88">
            <w:pPr>
              <w:jc w:val="center"/>
              <w:rPr>
                <w:color w:val="000000"/>
                <w:sz w:val="24"/>
                <w:highlight w:val="none"/>
              </w:rPr>
            </w:pPr>
            <w:r>
              <w:rPr>
                <w:rFonts w:hint="eastAsia"/>
                <w:color w:val="000000"/>
                <w:sz w:val="24"/>
                <w:highlight w:val="none"/>
              </w:rPr>
              <w:t>专业</w:t>
            </w:r>
          </w:p>
        </w:tc>
      </w:tr>
      <w:tr w14:paraId="4EE9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04" w:type="dxa"/>
            <w:noWrap w:val="0"/>
            <w:vAlign w:val="center"/>
          </w:tcPr>
          <w:p w14:paraId="07768B6C">
            <w:pPr>
              <w:jc w:val="center"/>
              <w:rPr>
                <w:rFonts w:hint="eastAsia"/>
                <w:color w:val="000000"/>
                <w:sz w:val="24"/>
                <w:szCs w:val="22"/>
                <w:highlight w:val="none"/>
              </w:rPr>
            </w:pPr>
            <w:r>
              <w:rPr>
                <w:rFonts w:hint="eastAsia"/>
                <w:color w:val="000000"/>
                <w:sz w:val="24"/>
                <w:szCs w:val="22"/>
                <w:highlight w:val="none"/>
              </w:rPr>
              <w:t>1</w:t>
            </w:r>
          </w:p>
        </w:tc>
        <w:tc>
          <w:tcPr>
            <w:tcW w:w="1735" w:type="dxa"/>
            <w:noWrap w:val="0"/>
            <w:vAlign w:val="center"/>
          </w:tcPr>
          <w:p w14:paraId="186823C9">
            <w:pPr>
              <w:jc w:val="center"/>
              <w:rPr>
                <w:rFonts w:hint="eastAsia"/>
                <w:color w:val="000000"/>
                <w:sz w:val="24"/>
                <w:szCs w:val="22"/>
                <w:highlight w:val="none"/>
              </w:rPr>
            </w:pPr>
            <w:r>
              <w:rPr>
                <w:rFonts w:hint="eastAsia"/>
                <w:color w:val="000000"/>
                <w:sz w:val="24"/>
                <w:szCs w:val="22"/>
                <w:highlight w:val="none"/>
              </w:rPr>
              <w:t>项目负责人</w:t>
            </w:r>
          </w:p>
          <w:p w14:paraId="6E3F00AE">
            <w:pPr>
              <w:jc w:val="center"/>
              <w:rPr>
                <w:rFonts w:hint="eastAsia"/>
                <w:color w:val="000000"/>
                <w:sz w:val="24"/>
                <w:szCs w:val="22"/>
                <w:highlight w:val="none"/>
              </w:rPr>
            </w:pPr>
            <w:r>
              <w:rPr>
                <w:rFonts w:hint="eastAsia"/>
                <w:color w:val="000000"/>
                <w:sz w:val="24"/>
                <w:szCs w:val="22"/>
                <w:highlight w:val="none"/>
              </w:rPr>
              <w:t>（项目经理）</w:t>
            </w:r>
          </w:p>
        </w:tc>
        <w:tc>
          <w:tcPr>
            <w:tcW w:w="633" w:type="dxa"/>
            <w:noWrap w:val="0"/>
            <w:vAlign w:val="center"/>
          </w:tcPr>
          <w:p w14:paraId="23CE71DF">
            <w:pPr>
              <w:rPr>
                <w:color w:val="000000"/>
                <w:sz w:val="24"/>
                <w:highlight w:val="none"/>
              </w:rPr>
            </w:pPr>
          </w:p>
        </w:tc>
        <w:tc>
          <w:tcPr>
            <w:tcW w:w="992" w:type="dxa"/>
            <w:noWrap w:val="0"/>
            <w:vAlign w:val="center"/>
          </w:tcPr>
          <w:p w14:paraId="59C40898">
            <w:pPr>
              <w:rPr>
                <w:color w:val="000000"/>
                <w:sz w:val="24"/>
                <w:highlight w:val="none"/>
              </w:rPr>
            </w:pPr>
          </w:p>
        </w:tc>
        <w:tc>
          <w:tcPr>
            <w:tcW w:w="992" w:type="dxa"/>
            <w:noWrap w:val="0"/>
            <w:vAlign w:val="center"/>
          </w:tcPr>
          <w:p w14:paraId="4C7F4046">
            <w:pPr>
              <w:rPr>
                <w:color w:val="000000"/>
                <w:sz w:val="24"/>
                <w:highlight w:val="none"/>
              </w:rPr>
            </w:pPr>
          </w:p>
        </w:tc>
        <w:tc>
          <w:tcPr>
            <w:tcW w:w="992" w:type="dxa"/>
            <w:noWrap w:val="0"/>
            <w:vAlign w:val="center"/>
          </w:tcPr>
          <w:p w14:paraId="7377014A">
            <w:pPr>
              <w:rPr>
                <w:color w:val="000000"/>
                <w:sz w:val="24"/>
                <w:highlight w:val="none"/>
              </w:rPr>
            </w:pPr>
          </w:p>
        </w:tc>
        <w:tc>
          <w:tcPr>
            <w:tcW w:w="992" w:type="dxa"/>
            <w:noWrap w:val="0"/>
            <w:vAlign w:val="center"/>
          </w:tcPr>
          <w:p w14:paraId="16872107">
            <w:pPr>
              <w:rPr>
                <w:color w:val="000000"/>
                <w:sz w:val="24"/>
                <w:highlight w:val="none"/>
              </w:rPr>
            </w:pPr>
          </w:p>
        </w:tc>
        <w:tc>
          <w:tcPr>
            <w:tcW w:w="992" w:type="dxa"/>
            <w:noWrap w:val="0"/>
            <w:vAlign w:val="center"/>
          </w:tcPr>
          <w:p w14:paraId="314F00F6">
            <w:pPr>
              <w:rPr>
                <w:color w:val="000000"/>
                <w:sz w:val="24"/>
                <w:highlight w:val="none"/>
              </w:rPr>
            </w:pPr>
          </w:p>
        </w:tc>
        <w:tc>
          <w:tcPr>
            <w:tcW w:w="988" w:type="dxa"/>
            <w:noWrap w:val="0"/>
            <w:vAlign w:val="center"/>
          </w:tcPr>
          <w:p w14:paraId="6F07DA35">
            <w:pPr>
              <w:rPr>
                <w:color w:val="000000"/>
                <w:sz w:val="24"/>
                <w:highlight w:val="none"/>
              </w:rPr>
            </w:pPr>
          </w:p>
        </w:tc>
      </w:tr>
      <w:tr w14:paraId="339F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04" w:type="dxa"/>
            <w:noWrap w:val="0"/>
            <w:vAlign w:val="center"/>
          </w:tcPr>
          <w:p w14:paraId="2FE54060">
            <w:pPr>
              <w:jc w:val="center"/>
              <w:rPr>
                <w:rFonts w:hint="eastAsia"/>
                <w:color w:val="000000"/>
                <w:sz w:val="24"/>
                <w:szCs w:val="22"/>
                <w:highlight w:val="none"/>
              </w:rPr>
            </w:pPr>
            <w:r>
              <w:rPr>
                <w:rFonts w:hint="eastAsia"/>
                <w:color w:val="000000"/>
                <w:sz w:val="24"/>
                <w:szCs w:val="22"/>
                <w:highlight w:val="none"/>
              </w:rPr>
              <w:t>2</w:t>
            </w:r>
          </w:p>
        </w:tc>
        <w:tc>
          <w:tcPr>
            <w:tcW w:w="1735" w:type="dxa"/>
            <w:noWrap w:val="0"/>
            <w:vAlign w:val="center"/>
          </w:tcPr>
          <w:p w14:paraId="48B95DE3">
            <w:pPr>
              <w:jc w:val="center"/>
              <w:rPr>
                <w:rFonts w:hint="eastAsia"/>
                <w:color w:val="000000"/>
                <w:sz w:val="24"/>
                <w:szCs w:val="22"/>
                <w:highlight w:val="none"/>
              </w:rPr>
            </w:pPr>
            <w:r>
              <w:rPr>
                <w:rFonts w:hint="eastAsia"/>
                <w:color w:val="000000"/>
                <w:sz w:val="24"/>
                <w:szCs w:val="22"/>
                <w:highlight w:val="none"/>
              </w:rPr>
              <w:t>项目技术</w:t>
            </w:r>
          </w:p>
          <w:p w14:paraId="271E7D9D">
            <w:pPr>
              <w:jc w:val="center"/>
              <w:rPr>
                <w:rFonts w:hint="eastAsia"/>
                <w:color w:val="000000"/>
                <w:sz w:val="24"/>
                <w:szCs w:val="22"/>
                <w:highlight w:val="none"/>
              </w:rPr>
            </w:pPr>
            <w:r>
              <w:rPr>
                <w:rFonts w:hint="eastAsia"/>
                <w:color w:val="000000"/>
                <w:sz w:val="24"/>
                <w:szCs w:val="22"/>
                <w:highlight w:val="none"/>
              </w:rPr>
              <w:t>负责人</w:t>
            </w:r>
          </w:p>
        </w:tc>
        <w:tc>
          <w:tcPr>
            <w:tcW w:w="633" w:type="dxa"/>
            <w:noWrap w:val="0"/>
            <w:vAlign w:val="center"/>
          </w:tcPr>
          <w:p w14:paraId="2926D5A8">
            <w:pPr>
              <w:rPr>
                <w:color w:val="000000"/>
                <w:sz w:val="24"/>
                <w:highlight w:val="none"/>
              </w:rPr>
            </w:pPr>
          </w:p>
        </w:tc>
        <w:tc>
          <w:tcPr>
            <w:tcW w:w="992" w:type="dxa"/>
            <w:noWrap w:val="0"/>
            <w:vAlign w:val="center"/>
          </w:tcPr>
          <w:p w14:paraId="435C1F3C">
            <w:pPr>
              <w:rPr>
                <w:color w:val="000000"/>
                <w:sz w:val="24"/>
                <w:highlight w:val="none"/>
              </w:rPr>
            </w:pPr>
          </w:p>
        </w:tc>
        <w:tc>
          <w:tcPr>
            <w:tcW w:w="992" w:type="dxa"/>
            <w:noWrap w:val="0"/>
            <w:vAlign w:val="center"/>
          </w:tcPr>
          <w:p w14:paraId="5B23E817">
            <w:pPr>
              <w:rPr>
                <w:color w:val="000000"/>
                <w:sz w:val="24"/>
                <w:highlight w:val="none"/>
              </w:rPr>
            </w:pPr>
          </w:p>
        </w:tc>
        <w:tc>
          <w:tcPr>
            <w:tcW w:w="992" w:type="dxa"/>
            <w:noWrap w:val="0"/>
            <w:vAlign w:val="center"/>
          </w:tcPr>
          <w:p w14:paraId="5F85933A">
            <w:pPr>
              <w:rPr>
                <w:color w:val="000000"/>
                <w:sz w:val="24"/>
                <w:highlight w:val="none"/>
              </w:rPr>
            </w:pPr>
          </w:p>
        </w:tc>
        <w:tc>
          <w:tcPr>
            <w:tcW w:w="992" w:type="dxa"/>
            <w:noWrap w:val="0"/>
            <w:vAlign w:val="center"/>
          </w:tcPr>
          <w:p w14:paraId="2190A1DF">
            <w:pPr>
              <w:rPr>
                <w:color w:val="000000"/>
                <w:sz w:val="24"/>
                <w:highlight w:val="none"/>
              </w:rPr>
            </w:pPr>
          </w:p>
        </w:tc>
        <w:tc>
          <w:tcPr>
            <w:tcW w:w="992" w:type="dxa"/>
            <w:noWrap w:val="0"/>
            <w:vAlign w:val="center"/>
          </w:tcPr>
          <w:p w14:paraId="637D8ED0">
            <w:pPr>
              <w:rPr>
                <w:color w:val="000000"/>
                <w:sz w:val="24"/>
                <w:highlight w:val="none"/>
              </w:rPr>
            </w:pPr>
          </w:p>
        </w:tc>
        <w:tc>
          <w:tcPr>
            <w:tcW w:w="988" w:type="dxa"/>
            <w:noWrap w:val="0"/>
            <w:vAlign w:val="center"/>
          </w:tcPr>
          <w:p w14:paraId="282354BE">
            <w:pPr>
              <w:rPr>
                <w:color w:val="000000"/>
                <w:sz w:val="24"/>
                <w:highlight w:val="none"/>
              </w:rPr>
            </w:pPr>
          </w:p>
        </w:tc>
      </w:tr>
      <w:tr w14:paraId="75E0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04" w:type="dxa"/>
            <w:vMerge w:val="restart"/>
            <w:noWrap w:val="0"/>
            <w:vAlign w:val="center"/>
          </w:tcPr>
          <w:p w14:paraId="780515A1">
            <w:pPr>
              <w:jc w:val="center"/>
              <w:rPr>
                <w:rFonts w:hint="eastAsia"/>
                <w:color w:val="000000"/>
                <w:sz w:val="24"/>
                <w:szCs w:val="22"/>
                <w:highlight w:val="none"/>
              </w:rPr>
            </w:pPr>
            <w:r>
              <w:rPr>
                <w:rFonts w:hint="eastAsia"/>
                <w:color w:val="000000"/>
                <w:sz w:val="24"/>
                <w:szCs w:val="22"/>
                <w:highlight w:val="none"/>
              </w:rPr>
              <w:t>3</w:t>
            </w:r>
          </w:p>
        </w:tc>
        <w:tc>
          <w:tcPr>
            <w:tcW w:w="1735" w:type="dxa"/>
            <w:vMerge w:val="restart"/>
            <w:noWrap w:val="0"/>
            <w:vAlign w:val="center"/>
          </w:tcPr>
          <w:p w14:paraId="53FBDD67">
            <w:pPr>
              <w:jc w:val="center"/>
              <w:rPr>
                <w:rFonts w:hint="eastAsia"/>
                <w:color w:val="000000"/>
                <w:sz w:val="24"/>
                <w:szCs w:val="22"/>
                <w:highlight w:val="none"/>
              </w:rPr>
            </w:pPr>
            <w:r>
              <w:rPr>
                <w:rFonts w:hint="eastAsia"/>
                <w:color w:val="000000"/>
                <w:sz w:val="24"/>
                <w:szCs w:val="22"/>
                <w:highlight w:val="none"/>
              </w:rPr>
              <w:t>其他主要人员</w:t>
            </w:r>
          </w:p>
        </w:tc>
        <w:tc>
          <w:tcPr>
            <w:tcW w:w="633" w:type="dxa"/>
            <w:noWrap w:val="0"/>
            <w:vAlign w:val="center"/>
          </w:tcPr>
          <w:p w14:paraId="1D99BDAE">
            <w:pPr>
              <w:rPr>
                <w:color w:val="000000"/>
                <w:sz w:val="24"/>
                <w:highlight w:val="none"/>
              </w:rPr>
            </w:pPr>
          </w:p>
        </w:tc>
        <w:tc>
          <w:tcPr>
            <w:tcW w:w="992" w:type="dxa"/>
            <w:noWrap w:val="0"/>
            <w:vAlign w:val="center"/>
          </w:tcPr>
          <w:p w14:paraId="72F67EE4">
            <w:pPr>
              <w:rPr>
                <w:color w:val="000000"/>
                <w:sz w:val="24"/>
                <w:highlight w:val="none"/>
              </w:rPr>
            </w:pPr>
          </w:p>
        </w:tc>
        <w:tc>
          <w:tcPr>
            <w:tcW w:w="992" w:type="dxa"/>
            <w:noWrap w:val="0"/>
            <w:vAlign w:val="center"/>
          </w:tcPr>
          <w:p w14:paraId="085CC9BF">
            <w:pPr>
              <w:rPr>
                <w:color w:val="000000"/>
                <w:sz w:val="24"/>
                <w:highlight w:val="none"/>
              </w:rPr>
            </w:pPr>
          </w:p>
        </w:tc>
        <w:tc>
          <w:tcPr>
            <w:tcW w:w="992" w:type="dxa"/>
            <w:noWrap w:val="0"/>
            <w:vAlign w:val="center"/>
          </w:tcPr>
          <w:p w14:paraId="35B16EE4">
            <w:pPr>
              <w:rPr>
                <w:color w:val="000000"/>
                <w:sz w:val="24"/>
                <w:highlight w:val="none"/>
              </w:rPr>
            </w:pPr>
          </w:p>
        </w:tc>
        <w:tc>
          <w:tcPr>
            <w:tcW w:w="992" w:type="dxa"/>
            <w:noWrap w:val="0"/>
            <w:vAlign w:val="center"/>
          </w:tcPr>
          <w:p w14:paraId="63839CA1">
            <w:pPr>
              <w:rPr>
                <w:color w:val="000000"/>
                <w:sz w:val="24"/>
                <w:highlight w:val="none"/>
              </w:rPr>
            </w:pPr>
          </w:p>
        </w:tc>
        <w:tc>
          <w:tcPr>
            <w:tcW w:w="992" w:type="dxa"/>
            <w:noWrap w:val="0"/>
            <w:vAlign w:val="center"/>
          </w:tcPr>
          <w:p w14:paraId="6F4BEDA5">
            <w:pPr>
              <w:rPr>
                <w:color w:val="000000"/>
                <w:sz w:val="24"/>
                <w:highlight w:val="none"/>
              </w:rPr>
            </w:pPr>
          </w:p>
        </w:tc>
        <w:tc>
          <w:tcPr>
            <w:tcW w:w="988" w:type="dxa"/>
            <w:noWrap w:val="0"/>
            <w:vAlign w:val="center"/>
          </w:tcPr>
          <w:p w14:paraId="622D8793">
            <w:pPr>
              <w:rPr>
                <w:color w:val="000000"/>
                <w:sz w:val="24"/>
                <w:highlight w:val="none"/>
              </w:rPr>
            </w:pPr>
          </w:p>
        </w:tc>
      </w:tr>
      <w:tr w14:paraId="49CD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04" w:type="dxa"/>
            <w:vMerge w:val="continue"/>
            <w:noWrap w:val="0"/>
            <w:vAlign w:val="center"/>
          </w:tcPr>
          <w:p w14:paraId="1DADAFB1">
            <w:pPr>
              <w:rPr>
                <w:color w:val="000000"/>
                <w:sz w:val="24"/>
                <w:highlight w:val="none"/>
              </w:rPr>
            </w:pPr>
          </w:p>
        </w:tc>
        <w:tc>
          <w:tcPr>
            <w:tcW w:w="1735" w:type="dxa"/>
            <w:vMerge w:val="continue"/>
            <w:noWrap w:val="0"/>
            <w:vAlign w:val="center"/>
          </w:tcPr>
          <w:p w14:paraId="6DADD0F1">
            <w:pPr>
              <w:rPr>
                <w:color w:val="000000"/>
                <w:sz w:val="24"/>
                <w:highlight w:val="none"/>
              </w:rPr>
            </w:pPr>
          </w:p>
        </w:tc>
        <w:tc>
          <w:tcPr>
            <w:tcW w:w="633" w:type="dxa"/>
            <w:noWrap w:val="0"/>
            <w:vAlign w:val="center"/>
          </w:tcPr>
          <w:p w14:paraId="74C935AC">
            <w:pPr>
              <w:rPr>
                <w:color w:val="000000"/>
                <w:sz w:val="24"/>
                <w:highlight w:val="none"/>
              </w:rPr>
            </w:pPr>
          </w:p>
        </w:tc>
        <w:tc>
          <w:tcPr>
            <w:tcW w:w="992" w:type="dxa"/>
            <w:noWrap w:val="0"/>
            <w:vAlign w:val="center"/>
          </w:tcPr>
          <w:p w14:paraId="0CFA38CA">
            <w:pPr>
              <w:rPr>
                <w:color w:val="000000"/>
                <w:sz w:val="24"/>
                <w:highlight w:val="none"/>
              </w:rPr>
            </w:pPr>
          </w:p>
        </w:tc>
        <w:tc>
          <w:tcPr>
            <w:tcW w:w="992" w:type="dxa"/>
            <w:noWrap w:val="0"/>
            <w:vAlign w:val="center"/>
          </w:tcPr>
          <w:p w14:paraId="5AF7C607">
            <w:pPr>
              <w:rPr>
                <w:color w:val="000000"/>
                <w:sz w:val="24"/>
                <w:highlight w:val="none"/>
              </w:rPr>
            </w:pPr>
          </w:p>
        </w:tc>
        <w:tc>
          <w:tcPr>
            <w:tcW w:w="992" w:type="dxa"/>
            <w:noWrap w:val="0"/>
            <w:vAlign w:val="center"/>
          </w:tcPr>
          <w:p w14:paraId="478F63E7">
            <w:pPr>
              <w:rPr>
                <w:color w:val="000000"/>
                <w:sz w:val="24"/>
                <w:highlight w:val="none"/>
              </w:rPr>
            </w:pPr>
          </w:p>
        </w:tc>
        <w:tc>
          <w:tcPr>
            <w:tcW w:w="992" w:type="dxa"/>
            <w:noWrap w:val="0"/>
            <w:vAlign w:val="center"/>
          </w:tcPr>
          <w:p w14:paraId="63E25BA9">
            <w:pPr>
              <w:rPr>
                <w:color w:val="000000"/>
                <w:sz w:val="24"/>
                <w:highlight w:val="none"/>
              </w:rPr>
            </w:pPr>
          </w:p>
        </w:tc>
        <w:tc>
          <w:tcPr>
            <w:tcW w:w="992" w:type="dxa"/>
            <w:noWrap w:val="0"/>
            <w:vAlign w:val="center"/>
          </w:tcPr>
          <w:p w14:paraId="16D14AC3">
            <w:pPr>
              <w:rPr>
                <w:color w:val="000000"/>
                <w:sz w:val="24"/>
                <w:highlight w:val="none"/>
              </w:rPr>
            </w:pPr>
          </w:p>
        </w:tc>
        <w:tc>
          <w:tcPr>
            <w:tcW w:w="988" w:type="dxa"/>
            <w:noWrap w:val="0"/>
            <w:vAlign w:val="center"/>
          </w:tcPr>
          <w:p w14:paraId="2581AFE6">
            <w:pPr>
              <w:rPr>
                <w:color w:val="000000"/>
                <w:sz w:val="24"/>
                <w:highlight w:val="none"/>
              </w:rPr>
            </w:pPr>
          </w:p>
        </w:tc>
      </w:tr>
      <w:tr w14:paraId="3323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04" w:type="dxa"/>
            <w:vMerge w:val="continue"/>
            <w:noWrap w:val="0"/>
            <w:vAlign w:val="center"/>
          </w:tcPr>
          <w:p w14:paraId="7AA2AC7B">
            <w:pPr>
              <w:rPr>
                <w:color w:val="000000"/>
                <w:sz w:val="24"/>
                <w:highlight w:val="none"/>
              </w:rPr>
            </w:pPr>
          </w:p>
        </w:tc>
        <w:tc>
          <w:tcPr>
            <w:tcW w:w="1735" w:type="dxa"/>
            <w:vMerge w:val="continue"/>
            <w:noWrap w:val="0"/>
            <w:vAlign w:val="center"/>
          </w:tcPr>
          <w:p w14:paraId="63A8D2AC">
            <w:pPr>
              <w:rPr>
                <w:color w:val="000000"/>
                <w:sz w:val="24"/>
                <w:highlight w:val="none"/>
              </w:rPr>
            </w:pPr>
          </w:p>
        </w:tc>
        <w:tc>
          <w:tcPr>
            <w:tcW w:w="633" w:type="dxa"/>
            <w:noWrap w:val="0"/>
            <w:vAlign w:val="center"/>
          </w:tcPr>
          <w:p w14:paraId="29EC00BE">
            <w:pPr>
              <w:rPr>
                <w:color w:val="000000"/>
                <w:sz w:val="24"/>
                <w:highlight w:val="none"/>
              </w:rPr>
            </w:pPr>
          </w:p>
        </w:tc>
        <w:tc>
          <w:tcPr>
            <w:tcW w:w="992" w:type="dxa"/>
            <w:noWrap w:val="0"/>
            <w:vAlign w:val="center"/>
          </w:tcPr>
          <w:p w14:paraId="3D7900F6">
            <w:pPr>
              <w:rPr>
                <w:color w:val="000000"/>
                <w:sz w:val="24"/>
                <w:highlight w:val="none"/>
              </w:rPr>
            </w:pPr>
          </w:p>
        </w:tc>
        <w:tc>
          <w:tcPr>
            <w:tcW w:w="992" w:type="dxa"/>
            <w:noWrap w:val="0"/>
            <w:vAlign w:val="center"/>
          </w:tcPr>
          <w:p w14:paraId="69137ACE">
            <w:pPr>
              <w:rPr>
                <w:color w:val="000000"/>
                <w:sz w:val="24"/>
                <w:highlight w:val="none"/>
              </w:rPr>
            </w:pPr>
          </w:p>
        </w:tc>
        <w:tc>
          <w:tcPr>
            <w:tcW w:w="992" w:type="dxa"/>
            <w:noWrap w:val="0"/>
            <w:vAlign w:val="center"/>
          </w:tcPr>
          <w:p w14:paraId="62A79C10">
            <w:pPr>
              <w:rPr>
                <w:color w:val="000000"/>
                <w:sz w:val="24"/>
                <w:highlight w:val="none"/>
              </w:rPr>
            </w:pPr>
          </w:p>
        </w:tc>
        <w:tc>
          <w:tcPr>
            <w:tcW w:w="992" w:type="dxa"/>
            <w:noWrap w:val="0"/>
            <w:vAlign w:val="center"/>
          </w:tcPr>
          <w:p w14:paraId="487F0F0A">
            <w:pPr>
              <w:rPr>
                <w:color w:val="000000"/>
                <w:sz w:val="24"/>
                <w:highlight w:val="none"/>
              </w:rPr>
            </w:pPr>
          </w:p>
        </w:tc>
        <w:tc>
          <w:tcPr>
            <w:tcW w:w="992" w:type="dxa"/>
            <w:noWrap w:val="0"/>
            <w:vAlign w:val="center"/>
          </w:tcPr>
          <w:p w14:paraId="097A71F6">
            <w:pPr>
              <w:rPr>
                <w:color w:val="000000"/>
                <w:sz w:val="24"/>
                <w:highlight w:val="none"/>
              </w:rPr>
            </w:pPr>
          </w:p>
        </w:tc>
        <w:tc>
          <w:tcPr>
            <w:tcW w:w="988" w:type="dxa"/>
            <w:noWrap w:val="0"/>
            <w:vAlign w:val="center"/>
          </w:tcPr>
          <w:p w14:paraId="76E64997">
            <w:pPr>
              <w:rPr>
                <w:color w:val="000000"/>
                <w:sz w:val="24"/>
                <w:highlight w:val="none"/>
              </w:rPr>
            </w:pPr>
          </w:p>
        </w:tc>
      </w:tr>
      <w:tr w14:paraId="11E4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04" w:type="dxa"/>
            <w:vMerge w:val="continue"/>
            <w:noWrap w:val="0"/>
            <w:vAlign w:val="center"/>
          </w:tcPr>
          <w:p w14:paraId="1C57F222">
            <w:pPr>
              <w:rPr>
                <w:color w:val="000000"/>
                <w:sz w:val="24"/>
                <w:highlight w:val="none"/>
              </w:rPr>
            </w:pPr>
          </w:p>
        </w:tc>
        <w:tc>
          <w:tcPr>
            <w:tcW w:w="1735" w:type="dxa"/>
            <w:vMerge w:val="continue"/>
            <w:noWrap w:val="0"/>
            <w:vAlign w:val="center"/>
          </w:tcPr>
          <w:p w14:paraId="5444F929">
            <w:pPr>
              <w:rPr>
                <w:color w:val="000000"/>
                <w:sz w:val="24"/>
                <w:highlight w:val="none"/>
              </w:rPr>
            </w:pPr>
          </w:p>
        </w:tc>
        <w:tc>
          <w:tcPr>
            <w:tcW w:w="633" w:type="dxa"/>
            <w:noWrap w:val="0"/>
            <w:vAlign w:val="center"/>
          </w:tcPr>
          <w:p w14:paraId="63358407">
            <w:pPr>
              <w:rPr>
                <w:color w:val="000000"/>
                <w:sz w:val="24"/>
                <w:highlight w:val="none"/>
              </w:rPr>
            </w:pPr>
          </w:p>
        </w:tc>
        <w:tc>
          <w:tcPr>
            <w:tcW w:w="992" w:type="dxa"/>
            <w:noWrap w:val="0"/>
            <w:vAlign w:val="center"/>
          </w:tcPr>
          <w:p w14:paraId="4D639A58">
            <w:pPr>
              <w:rPr>
                <w:color w:val="000000"/>
                <w:sz w:val="24"/>
                <w:highlight w:val="none"/>
              </w:rPr>
            </w:pPr>
          </w:p>
        </w:tc>
        <w:tc>
          <w:tcPr>
            <w:tcW w:w="992" w:type="dxa"/>
            <w:noWrap w:val="0"/>
            <w:vAlign w:val="center"/>
          </w:tcPr>
          <w:p w14:paraId="0DFCE7CD">
            <w:pPr>
              <w:rPr>
                <w:color w:val="000000"/>
                <w:sz w:val="24"/>
                <w:highlight w:val="none"/>
              </w:rPr>
            </w:pPr>
          </w:p>
        </w:tc>
        <w:tc>
          <w:tcPr>
            <w:tcW w:w="992" w:type="dxa"/>
            <w:noWrap w:val="0"/>
            <w:vAlign w:val="center"/>
          </w:tcPr>
          <w:p w14:paraId="16A9FF76">
            <w:pPr>
              <w:rPr>
                <w:color w:val="000000"/>
                <w:sz w:val="24"/>
                <w:highlight w:val="none"/>
              </w:rPr>
            </w:pPr>
          </w:p>
        </w:tc>
        <w:tc>
          <w:tcPr>
            <w:tcW w:w="992" w:type="dxa"/>
            <w:noWrap w:val="0"/>
            <w:vAlign w:val="center"/>
          </w:tcPr>
          <w:p w14:paraId="20C1BE19">
            <w:pPr>
              <w:rPr>
                <w:color w:val="000000"/>
                <w:sz w:val="24"/>
                <w:highlight w:val="none"/>
              </w:rPr>
            </w:pPr>
          </w:p>
        </w:tc>
        <w:tc>
          <w:tcPr>
            <w:tcW w:w="992" w:type="dxa"/>
            <w:noWrap w:val="0"/>
            <w:vAlign w:val="center"/>
          </w:tcPr>
          <w:p w14:paraId="39B83B97">
            <w:pPr>
              <w:rPr>
                <w:color w:val="000000"/>
                <w:sz w:val="24"/>
                <w:highlight w:val="none"/>
              </w:rPr>
            </w:pPr>
          </w:p>
        </w:tc>
        <w:tc>
          <w:tcPr>
            <w:tcW w:w="988" w:type="dxa"/>
            <w:noWrap w:val="0"/>
            <w:vAlign w:val="center"/>
          </w:tcPr>
          <w:p w14:paraId="3C6B7141">
            <w:pPr>
              <w:rPr>
                <w:color w:val="000000"/>
                <w:sz w:val="24"/>
                <w:highlight w:val="none"/>
              </w:rPr>
            </w:pPr>
          </w:p>
        </w:tc>
      </w:tr>
    </w:tbl>
    <w:p w14:paraId="3F78EC0D">
      <w:pPr>
        <w:rPr>
          <w:rFonts w:ascii="宋体" w:hAnsi="宋体"/>
          <w:color w:val="000000"/>
          <w:sz w:val="24"/>
          <w:highlight w:val="none"/>
        </w:rPr>
      </w:pPr>
    </w:p>
    <w:p w14:paraId="5B7E9E3E">
      <w:pPr>
        <w:rPr>
          <w:rFonts w:ascii="宋体" w:hAnsi="宋体"/>
          <w:color w:val="000000"/>
          <w:sz w:val="24"/>
          <w:highlight w:val="none"/>
        </w:rPr>
      </w:pPr>
    </w:p>
    <w:p w14:paraId="30A24F78">
      <w:pPr>
        <w:rPr>
          <w:rFonts w:hint="eastAsia" w:eastAsia="宋体"/>
          <w:color w:val="000000"/>
          <w:highlight w:val="none"/>
          <w:lang w:val="en-US" w:eastAsia="zh-CN"/>
        </w:rPr>
      </w:pPr>
      <w:r>
        <w:rPr>
          <w:rFonts w:hint="eastAsia" w:ascii="宋体"/>
          <w:color w:val="000000"/>
          <w:sz w:val="24"/>
          <w:highlight w:val="none"/>
        </w:rPr>
        <w:t>注：</w:t>
      </w:r>
      <w:r>
        <w:rPr>
          <w:rFonts w:hint="eastAsia" w:hAnsi="宋体"/>
          <w:color w:val="000000"/>
          <w:sz w:val="24"/>
          <w:highlight w:val="none"/>
          <w:lang w:val="en-US" w:eastAsia="zh-CN"/>
        </w:rPr>
        <w:t>本表可同格式进行扩展。</w:t>
      </w:r>
    </w:p>
    <w:p w14:paraId="334F8455">
      <w:pPr>
        <w:rPr>
          <w:rFonts w:ascii="宋体" w:hAnsi="宋体"/>
          <w:color w:val="000000"/>
          <w:sz w:val="24"/>
          <w:highlight w:val="none"/>
        </w:rPr>
      </w:pPr>
    </w:p>
    <w:p w14:paraId="6BF1D8F7">
      <w:pPr>
        <w:rPr>
          <w:color w:val="000000"/>
          <w:sz w:val="24"/>
          <w:highlight w:val="none"/>
        </w:rPr>
      </w:pPr>
      <w:r>
        <w:rPr>
          <w:rFonts w:hint="eastAsia"/>
          <w:color w:val="000000"/>
          <w:sz w:val="24"/>
          <w:highlight w:val="none"/>
        </w:rPr>
        <w:t>供应商名称：XXX（盖单位公章）</w:t>
      </w:r>
    </w:p>
    <w:p w14:paraId="5B321AC6">
      <w:pPr>
        <w:rPr>
          <w:color w:val="000000"/>
          <w:sz w:val="24"/>
          <w:highlight w:val="none"/>
        </w:rPr>
      </w:pPr>
      <w:r>
        <w:rPr>
          <w:rFonts w:hint="eastAsia"/>
          <w:color w:val="000000"/>
          <w:sz w:val="24"/>
          <w:highlight w:val="none"/>
        </w:rPr>
        <w:t>法定代表人或授权代表（签字）：XXX</w:t>
      </w:r>
    </w:p>
    <w:p w14:paraId="1A245AD0">
      <w:pPr>
        <w:rPr>
          <w:color w:val="000000"/>
          <w:sz w:val="24"/>
          <w:highlight w:val="none"/>
        </w:rPr>
      </w:pPr>
      <w:r>
        <w:rPr>
          <w:rFonts w:hint="eastAsia"/>
          <w:color w:val="000000"/>
          <w:sz w:val="24"/>
          <w:highlight w:val="none"/>
        </w:rPr>
        <w:t>日      期</w:t>
      </w:r>
      <w:r>
        <w:rPr>
          <w:rFonts w:hint="eastAsia" w:ascii="宋体" w:hAnsi="宋体"/>
          <w:color w:val="000000"/>
          <w:sz w:val="24"/>
          <w:highlight w:val="none"/>
        </w:rPr>
        <w:t>：</w:t>
      </w:r>
      <w:r>
        <w:rPr>
          <w:rFonts w:hint="eastAsia"/>
          <w:color w:val="000000"/>
          <w:sz w:val="24"/>
          <w:highlight w:val="none"/>
        </w:rPr>
        <w:t>XXX</w:t>
      </w:r>
    </w:p>
    <w:p w14:paraId="7014B313">
      <w:pPr>
        <w:pStyle w:val="13"/>
        <w:rPr>
          <w:rFonts w:hint="eastAsia"/>
          <w:b/>
          <w:bCs/>
          <w:color w:val="000000"/>
          <w:sz w:val="28"/>
          <w:szCs w:val="28"/>
          <w:highlight w:val="none"/>
        </w:rPr>
      </w:pPr>
    </w:p>
    <w:p w14:paraId="2939A434">
      <w:pPr>
        <w:pStyle w:val="13"/>
        <w:rPr>
          <w:rFonts w:hint="eastAsia"/>
          <w:b/>
          <w:bCs/>
          <w:color w:val="000000"/>
          <w:sz w:val="28"/>
          <w:szCs w:val="28"/>
          <w:highlight w:val="none"/>
        </w:rPr>
      </w:pPr>
    </w:p>
    <w:p w14:paraId="09EA9214">
      <w:pPr>
        <w:pStyle w:val="13"/>
        <w:rPr>
          <w:rFonts w:hint="eastAsia"/>
          <w:b/>
          <w:bCs/>
          <w:color w:val="000000"/>
          <w:sz w:val="28"/>
          <w:szCs w:val="28"/>
          <w:highlight w:val="none"/>
        </w:rPr>
      </w:pPr>
    </w:p>
    <w:p w14:paraId="696ACAE5">
      <w:pPr>
        <w:pStyle w:val="13"/>
        <w:rPr>
          <w:rFonts w:hint="eastAsia"/>
          <w:b/>
          <w:bCs/>
          <w:color w:val="000000"/>
          <w:sz w:val="28"/>
          <w:szCs w:val="28"/>
          <w:highlight w:val="none"/>
        </w:rPr>
      </w:pPr>
    </w:p>
    <w:p w14:paraId="1FF008B1">
      <w:pPr>
        <w:pStyle w:val="13"/>
        <w:rPr>
          <w:rFonts w:hint="eastAsia"/>
          <w:b/>
          <w:bCs/>
          <w:color w:val="000000"/>
          <w:sz w:val="28"/>
          <w:szCs w:val="28"/>
          <w:highlight w:val="none"/>
        </w:rPr>
      </w:pPr>
    </w:p>
    <w:p w14:paraId="4DBCB797">
      <w:pPr>
        <w:pStyle w:val="13"/>
        <w:rPr>
          <w:rFonts w:hint="eastAsia"/>
          <w:b/>
          <w:bCs/>
          <w:color w:val="000000"/>
          <w:sz w:val="28"/>
          <w:szCs w:val="28"/>
          <w:highlight w:val="none"/>
        </w:rPr>
      </w:pPr>
    </w:p>
    <w:p w14:paraId="58FC2AF9">
      <w:pPr>
        <w:pStyle w:val="13"/>
        <w:rPr>
          <w:rFonts w:hint="eastAsia"/>
          <w:b/>
          <w:bCs/>
          <w:color w:val="000000"/>
          <w:sz w:val="28"/>
          <w:szCs w:val="28"/>
          <w:highlight w:val="none"/>
        </w:rPr>
      </w:pPr>
    </w:p>
    <w:p w14:paraId="611FA26D">
      <w:pPr>
        <w:keepNext w:val="0"/>
        <w:keepLines w:val="0"/>
        <w:widowControl/>
        <w:suppressLineNumbers w:val="0"/>
        <w:jc w:val="left"/>
        <w:rPr>
          <w:rFonts w:hint="eastAsia" w:ascii="仿宋" w:hAnsi="仿宋" w:eastAsia="仿宋" w:cs="仿宋"/>
          <w:color w:val="000000"/>
          <w:kern w:val="0"/>
          <w:sz w:val="31"/>
          <w:szCs w:val="31"/>
          <w:highlight w:val="none"/>
          <w:lang w:val="en-US" w:eastAsia="zh-CN" w:bidi="ar"/>
        </w:rPr>
      </w:pPr>
    </w:p>
    <w:p w14:paraId="71DF0463">
      <w:pPr>
        <w:keepNext w:val="0"/>
        <w:keepLines w:val="0"/>
        <w:widowControl/>
        <w:suppressLineNumbers w:val="0"/>
        <w:jc w:val="left"/>
        <w:rPr>
          <w:rFonts w:hint="eastAsia" w:ascii="仿宋" w:hAnsi="仿宋" w:eastAsia="仿宋" w:cs="仿宋"/>
          <w:color w:val="000000"/>
          <w:kern w:val="0"/>
          <w:sz w:val="31"/>
          <w:szCs w:val="31"/>
          <w:highlight w:val="none"/>
          <w:lang w:val="en-US" w:eastAsia="zh-CN" w:bidi="ar"/>
        </w:rPr>
      </w:pPr>
    </w:p>
    <w:p w14:paraId="6D07F167">
      <w:pPr>
        <w:pStyle w:val="4"/>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ascii="宋体" w:hAnsi="宋体" w:cs="Arial"/>
          <w:b w:val="0"/>
          <w:bCs w:val="0"/>
          <w:color w:val="000000"/>
          <w:sz w:val="32"/>
          <w:szCs w:val="32"/>
          <w:highlight w:val="none"/>
        </w:rPr>
      </w:pPr>
      <w:r>
        <w:rPr>
          <w:rFonts w:hint="eastAsia" w:hAnsi="宋体" w:cs="Arial"/>
          <w:b/>
          <w:bCs/>
          <w:color w:val="000000"/>
          <w:sz w:val="32"/>
          <w:szCs w:val="32"/>
          <w:highlight w:val="none"/>
          <w:lang w:eastAsia="zh-CN"/>
        </w:rPr>
        <w:t>十二</w:t>
      </w:r>
      <w:r>
        <w:rPr>
          <w:rFonts w:hint="eastAsia" w:ascii="宋体" w:hAnsi="宋体" w:cs="Arial"/>
          <w:b/>
          <w:bCs/>
          <w:color w:val="000000"/>
          <w:sz w:val="32"/>
          <w:szCs w:val="32"/>
          <w:highlight w:val="none"/>
        </w:rPr>
        <w:t>、供应商类似项目业绩一览表</w:t>
      </w:r>
    </w:p>
    <w:p w14:paraId="295419EE">
      <w:pPr>
        <w:spacing w:line="400" w:lineRule="exact"/>
        <w:rPr>
          <w:rFonts w:ascii="宋体" w:hAnsi="宋体" w:cs="Arial"/>
          <w:color w:val="000000"/>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6B1226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noWrap w:val="0"/>
            <w:vAlign w:val="center"/>
          </w:tcPr>
          <w:p w14:paraId="594C11DE">
            <w:pPr>
              <w:jc w:val="left"/>
              <w:rPr>
                <w:rFonts w:hint="eastAsia" w:ascii="宋体" w:hAnsi="宋体"/>
                <w:color w:val="000000"/>
                <w:sz w:val="24"/>
                <w:szCs w:val="22"/>
                <w:highlight w:val="none"/>
              </w:rPr>
            </w:pPr>
            <w:r>
              <w:rPr>
                <w:rFonts w:hint="eastAsia" w:ascii="宋体" w:hAnsi="宋体"/>
                <w:color w:val="000000"/>
                <w:sz w:val="24"/>
                <w:szCs w:val="22"/>
                <w:highlight w:val="none"/>
              </w:rPr>
              <w:t>年份</w:t>
            </w:r>
          </w:p>
        </w:tc>
        <w:tc>
          <w:tcPr>
            <w:tcW w:w="1439" w:type="dxa"/>
            <w:noWrap w:val="0"/>
            <w:vAlign w:val="center"/>
          </w:tcPr>
          <w:p w14:paraId="583D4112">
            <w:pPr>
              <w:jc w:val="left"/>
              <w:rPr>
                <w:rFonts w:hint="eastAsia" w:ascii="宋体" w:hAnsi="宋体"/>
                <w:color w:val="000000"/>
                <w:sz w:val="24"/>
                <w:szCs w:val="22"/>
                <w:highlight w:val="none"/>
              </w:rPr>
            </w:pPr>
            <w:r>
              <w:rPr>
                <w:rFonts w:hint="eastAsia" w:ascii="宋体" w:hAnsi="宋体"/>
                <w:color w:val="000000"/>
                <w:sz w:val="24"/>
                <w:szCs w:val="22"/>
                <w:highlight w:val="none"/>
              </w:rPr>
              <w:t>用户名称</w:t>
            </w:r>
          </w:p>
        </w:tc>
        <w:tc>
          <w:tcPr>
            <w:tcW w:w="1319" w:type="dxa"/>
            <w:noWrap w:val="0"/>
            <w:vAlign w:val="center"/>
          </w:tcPr>
          <w:p w14:paraId="66BDC913">
            <w:pPr>
              <w:jc w:val="left"/>
              <w:rPr>
                <w:rFonts w:hint="eastAsia" w:ascii="宋体" w:hAnsi="宋体"/>
                <w:color w:val="000000"/>
                <w:sz w:val="24"/>
                <w:szCs w:val="22"/>
                <w:highlight w:val="none"/>
              </w:rPr>
            </w:pPr>
            <w:r>
              <w:rPr>
                <w:rFonts w:hint="eastAsia" w:ascii="宋体" w:hAnsi="宋体"/>
                <w:color w:val="000000"/>
                <w:sz w:val="24"/>
                <w:szCs w:val="22"/>
                <w:highlight w:val="none"/>
              </w:rPr>
              <w:t>项目名称</w:t>
            </w:r>
          </w:p>
        </w:tc>
        <w:tc>
          <w:tcPr>
            <w:tcW w:w="1160" w:type="dxa"/>
            <w:noWrap w:val="0"/>
            <w:vAlign w:val="center"/>
          </w:tcPr>
          <w:p w14:paraId="59D143F8">
            <w:pPr>
              <w:jc w:val="left"/>
              <w:rPr>
                <w:rFonts w:hint="eastAsia" w:ascii="宋体" w:hAnsi="宋体"/>
                <w:color w:val="000000"/>
                <w:sz w:val="24"/>
                <w:szCs w:val="22"/>
                <w:highlight w:val="none"/>
              </w:rPr>
            </w:pPr>
            <w:r>
              <w:rPr>
                <w:rFonts w:hint="eastAsia" w:ascii="宋体" w:hAnsi="宋体"/>
                <w:color w:val="000000"/>
                <w:sz w:val="24"/>
                <w:szCs w:val="22"/>
                <w:highlight w:val="none"/>
              </w:rPr>
              <w:t>完成时间</w:t>
            </w:r>
          </w:p>
        </w:tc>
        <w:tc>
          <w:tcPr>
            <w:tcW w:w="1421" w:type="dxa"/>
            <w:gridSpan w:val="2"/>
            <w:noWrap w:val="0"/>
            <w:vAlign w:val="center"/>
          </w:tcPr>
          <w:p w14:paraId="55AEB663">
            <w:pPr>
              <w:jc w:val="left"/>
              <w:rPr>
                <w:rFonts w:hint="eastAsia" w:ascii="宋体" w:hAnsi="宋体"/>
                <w:color w:val="000000"/>
                <w:sz w:val="24"/>
                <w:szCs w:val="22"/>
                <w:highlight w:val="none"/>
              </w:rPr>
            </w:pPr>
            <w:r>
              <w:rPr>
                <w:rFonts w:hint="eastAsia" w:ascii="宋体" w:hAnsi="宋体"/>
                <w:color w:val="000000"/>
                <w:sz w:val="24"/>
                <w:szCs w:val="22"/>
                <w:highlight w:val="none"/>
              </w:rPr>
              <w:t>合同金额</w:t>
            </w:r>
          </w:p>
        </w:tc>
        <w:tc>
          <w:tcPr>
            <w:tcW w:w="1614" w:type="dxa"/>
            <w:gridSpan w:val="2"/>
            <w:tcBorders>
              <w:right w:val="single" w:color="auto" w:sz="4" w:space="0"/>
            </w:tcBorders>
            <w:noWrap w:val="0"/>
            <w:vAlign w:val="center"/>
          </w:tcPr>
          <w:p w14:paraId="5A217AB5">
            <w:pPr>
              <w:jc w:val="left"/>
              <w:rPr>
                <w:rFonts w:hint="eastAsia" w:ascii="宋体" w:hAnsi="宋体"/>
                <w:color w:val="000000"/>
                <w:sz w:val="24"/>
                <w:szCs w:val="22"/>
                <w:highlight w:val="none"/>
              </w:rPr>
            </w:pPr>
            <w:r>
              <w:rPr>
                <w:rFonts w:hint="eastAsia" w:ascii="宋体" w:hAnsi="宋体"/>
                <w:color w:val="000000"/>
                <w:sz w:val="24"/>
                <w:szCs w:val="22"/>
                <w:highlight w:val="none"/>
              </w:rPr>
              <w:t>是否通过验收</w:t>
            </w:r>
          </w:p>
        </w:tc>
        <w:tc>
          <w:tcPr>
            <w:tcW w:w="1387" w:type="dxa"/>
            <w:gridSpan w:val="2"/>
            <w:tcBorders>
              <w:left w:val="single" w:color="auto" w:sz="4" w:space="0"/>
            </w:tcBorders>
            <w:noWrap w:val="0"/>
            <w:vAlign w:val="center"/>
          </w:tcPr>
          <w:p w14:paraId="46303861">
            <w:pPr>
              <w:ind w:firstLine="480" w:firstLineChars="200"/>
              <w:jc w:val="left"/>
              <w:rPr>
                <w:rFonts w:hint="eastAsia" w:ascii="宋体" w:hAnsi="宋体"/>
                <w:color w:val="000000"/>
                <w:sz w:val="24"/>
                <w:szCs w:val="22"/>
                <w:highlight w:val="none"/>
              </w:rPr>
            </w:pPr>
            <w:r>
              <w:rPr>
                <w:rFonts w:hint="eastAsia" w:ascii="宋体" w:hAnsi="宋体"/>
                <w:color w:val="000000"/>
                <w:sz w:val="24"/>
                <w:szCs w:val="22"/>
                <w:highlight w:val="none"/>
              </w:rPr>
              <w:t>备注</w:t>
            </w:r>
          </w:p>
        </w:tc>
      </w:tr>
      <w:tr w14:paraId="2CEFB2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1D9F1983">
            <w:pPr>
              <w:spacing w:line="400" w:lineRule="exact"/>
              <w:jc w:val="center"/>
              <w:rPr>
                <w:rFonts w:ascii="宋体" w:hAnsi="宋体" w:cs="Arial"/>
                <w:color w:val="000000"/>
                <w:highlight w:val="none"/>
              </w:rPr>
            </w:pPr>
          </w:p>
        </w:tc>
        <w:tc>
          <w:tcPr>
            <w:tcW w:w="1439" w:type="dxa"/>
            <w:noWrap w:val="0"/>
            <w:vAlign w:val="center"/>
          </w:tcPr>
          <w:p w14:paraId="350ACB90">
            <w:pPr>
              <w:spacing w:line="400" w:lineRule="exact"/>
              <w:jc w:val="center"/>
              <w:rPr>
                <w:rFonts w:ascii="宋体" w:hAnsi="宋体" w:cs="Arial"/>
                <w:color w:val="000000"/>
                <w:highlight w:val="none"/>
              </w:rPr>
            </w:pPr>
          </w:p>
        </w:tc>
        <w:tc>
          <w:tcPr>
            <w:tcW w:w="1319" w:type="dxa"/>
            <w:noWrap w:val="0"/>
            <w:vAlign w:val="center"/>
          </w:tcPr>
          <w:p w14:paraId="34524E28">
            <w:pPr>
              <w:spacing w:line="400" w:lineRule="exact"/>
              <w:jc w:val="center"/>
              <w:rPr>
                <w:rFonts w:ascii="宋体" w:hAnsi="宋体" w:cs="Arial"/>
                <w:color w:val="000000"/>
                <w:highlight w:val="none"/>
              </w:rPr>
            </w:pPr>
          </w:p>
        </w:tc>
        <w:tc>
          <w:tcPr>
            <w:tcW w:w="1160" w:type="dxa"/>
            <w:noWrap w:val="0"/>
            <w:vAlign w:val="center"/>
          </w:tcPr>
          <w:p w14:paraId="5F6BC74C">
            <w:pPr>
              <w:spacing w:line="400" w:lineRule="exact"/>
              <w:jc w:val="center"/>
              <w:rPr>
                <w:rFonts w:ascii="宋体" w:hAnsi="宋体" w:cs="Arial"/>
                <w:color w:val="000000"/>
                <w:highlight w:val="none"/>
              </w:rPr>
            </w:pPr>
          </w:p>
        </w:tc>
        <w:tc>
          <w:tcPr>
            <w:tcW w:w="1421" w:type="dxa"/>
            <w:gridSpan w:val="2"/>
            <w:noWrap w:val="0"/>
            <w:vAlign w:val="center"/>
          </w:tcPr>
          <w:p w14:paraId="3CB77367">
            <w:pPr>
              <w:spacing w:line="400" w:lineRule="exact"/>
              <w:jc w:val="center"/>
              <w:rPr>
                <w:rFonts w:ascii="宋体" w:hAnsi="宋体" w:cs="Arial"/>
                <w:color w:val="000000"/>
                <w:highlight w:val="none"/>
              </w:rPr>
            </w:pPr>
          </w:p>
        </w:tc>
        <w:tc>
          <w:tcPr>
            <w:tcW w:w="1614" w:type="dxa"/>
            <w:gridSpan w:val="2"/>
            <w:tcBorders>
              <w:right w:val="single" w:color="auto" w:sz="4" w:space="0"/>
            </w:tcBorders>
            <w:noWrap w:val="0"/>
            <w:vAlign w:val="center"/>
          </w:tcPr>
          <w:p w14:paraId="40641FA1">
            <w:pPr>
              <w:spacing w:line="400" w:lineRule="exact"/>
              <w:jc w:val="center"/>
              <w:rPr>
                <w:rFonts w:ascii="宋体" w:hAnsi="宋体" w:cs="Arial"/>
                <w:color w:val="000000"/>
                <w:highlight w:val="none"/>
              </w:rPr>
            </w:pPr>
          </w:p>
        </w:tc>
        <w:tc>
          <w:tcPr>
            <w:tcW w:w="1387" w:type="dxa"/>
            <w:gridSpan w:val="2"/>
            <w:tcBorders>
              <w:left w:val="single" w:color="auto" w:sz="4" w:space="0"/>
            </w:tcBorders>
            <w:noWrap w:val="0"/>
            <w:vAlign w:val="center"/>
          </w:tcPr>
          <w:p w14:paraId="4765AFE7">
            <w:pPr>
              <w:spacing w:line="400" w:lineRule="exact"/>
              <w:jc w:val="center"/>
              <w:rPr>
                <w:rFonts w:ascii="宋体" w:hAnsi="宋体" w:cs="Arial"/>
                <w:color w:val="000000"/>
                <w:highlight w:val="none"/>
              </w:rPr>
            </w:pPr>
          </w:p>
        </w:tc>
      </w:tr>
      <w:tr w14:paraId="4730CB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1AF31AE7">
            <w:pPr>
              <w:spacing w:line="400" w:lineRule="exact"/>
              <w:jc w:val="center"/>
              <w:rPr>
                <w:rFonts w:ascii="宋体" w:hAnsi="宋体" w:cs="Arial"/>
                <w:color w:val="000000"/>
                <w:highlight w:val="none"/>
              </w:rPr>
            </w:pPr>
          </w:p>
        </w:tc>
        <w:tc>
          <w:tcPr>
            <w:tcW w:w="1439" w:type="dxa"/>
            <w:noWrap w:val="0"/>
            <w:vAlign w:val="center"/>
          </w:tcPr>
          <w:p w14:paraId="016AC401">
            <w:pPr>
              <w:spacing w:line="400" w:lineRule="exact"/>
              <w:jc w:val="center"/>
              <w:rPr>
                <w:rFonts w:ascii="宋体" w:hAnsi="宋体" w:cs="Arial"/>
                <w:color w:val="000000"/>
                <w:highlight w:val="none"/>
              </w:rPr>
            </w:pPr>
          </w:p>
        </w:tc>
        <w:tc>
          <w:tcPr>
            <w:tcW w:w="1319" w:type="dxa"/>
            <w:noWrap w:val="0"/>
            <w:vAlign w:val="center"/>
          </w:tcPr>
          <w:p w14:paraId="4BA19C1D">
            <w:pPr>
              <w:spacing w:line="400" w:lineRule="exact"/>
              <w:jc w:val="center"/>
              <w:rPr>
                <w:rFonts w:ascii="宋体" w:hAnsi="宋体" w:cs="Arial"/>
                <w:color w:val="000000"/>
                <w:highlight w:val="none"/>
              </w:rPr>
            </w:pPr>
          </w:p>
        </w:tc>
        <w:tc>
          <w:tcPr>
            <w:tcW w:w="1160" w:type="dxa"/>
            <w:noWrap w:val="0"/>
            <w:vAlign w:val="center"/>
          </w:tcPr>
          <w:p w14:paraId="0086A2D7">
            <w:pPr>
              <w:spacing w:line="400" w:lineRule="exact"/>
              <w:jc w:val="center"/>
              <w:rPr>
                <w:rFonts w:ascii="宋体" w:hAnsi="宋体" w:cs="Arial"/>
                <w:color w:val="000000"/>
                <w:highlight w:val="none"/>
              </w:rPr>
            </w:pPr>
          </w:p>
        </w:tc>
        <w:tc>
          <w:tcPr>
            <w:tcW w:w="1421" w:type="dxa"/>
            <w:gridSpan w:val="2"/>
            <w:noWrap w:val="0"/>
            <w:vAlign w:val="center"/>
          </w:tcPr>
          <w:p w14:paraId="57075E8E">
            <w:pPr>
              <w:spacing w:line="400" w:lineRule="exact"/>
              <w:jc w:val="center"/>
              <w:rPr>
                <w:rFonts w:ascii="宋体" w:hAnsi="宋体" w:cs="Arial"/>
                <w:color w:val="000000"/>
                <w:highlight w:val="none"/>
              </w:rPr>
            </w:pPr>
          </w:p>
        </w:tc>
        <w:tc>
          <w:tcPr>
            <w:tcW w:w="1614" w:type="dxa"/>
            <w:gridSpan w:val="2"/>
            <w:tcBorders>
              <w:right w:val="single" w:color="auto" w:sz="4" w:space="0"/>
            </w:tcBorders>
            <w:noWrap w:val="0"/>
            <w:vAlign w:val="center"/>
          </w:tcPr>
          <w:p w14:paraId="001B7713">
            <w:pPr>
              <w:spacing w:line="400" w:lineRule="exact"/>
              <w:jc w:val="center"/>
              <w:rPr>
                <w:rFonts w:ascii="宋体" w:hAnsi="宋体" w:cs="Arial"/>
                <w:color w:val="000000"/>
                <w:highlight w:val="none"/>
              </w:rPr>
            </w:pPr>
          </w:p>
        </w:tc>
        <w:tc>
          <w:tcPr>
            <w:tcW w:w="1387" w:type="dxa"/>
            <w:gridSpan w:val="2"/>
            <w:tcBorders>
              <w:left w:val="single" w:color="auto" w:sz="4" w:space="0"/>
            </w:tcBorders>
            <w:noWrap w:val="0"/>
            <w:vAlign w:val="center"/>
          </w:tcPr>
          <w:p w14:paraId="246E52C6">
            <w:pPr>
              <w:spacing w:line="400" w:lineRule="exact"/>
              <w:jc w:val="center"/>
              <w:rPr>
                <w:rFonts w:ascii="宋体" w:hAnsi="宋体" w:cs="Arial"/>
                <w:color w:val="000000"/>
                <w:highlight w:val="none"/>
              </w:rPr>
            </w:pPr>
          </w:p>
        </w:tc>
      </w:tr>
      <w:tr w14:paraId="347C04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6ED8C283">
            <w:pPr>
              <w:spacing w:line="400" w:lineRule="exact"/>
              <w:jc w:val="center"/>
              <w:rPr>
                <w:rFonts w:ascii="宋体" w:hAnsi="宋体" w:cs="Arial"/>
                <w:color w:val="000000"/>
                <w:highlight w:val="none"/>
              </w:rPr>
            </w:pPr>
          </w:p>
        </w:tc>
        <w:tc>
          <w:tcPr>
            <w:tcW w:w="1439" w:type="dxa"/>
            <w:noWrap w:val="0"/>
            <w:vAlign w:val="center"/>
          </w:tcPr>
          <w:p w14:paraId="00D106FD">
            <w:pPr>
              <w:spacing w:line="400" w:lineRule="exact"/>
              <w:jc w:val="center"/>
              <w:rPr>
                <w:rFonts w:ascii="宋体" w:hAnsi="宋体" w:cs="Arial"/>
                <w:color w:val="000000"/>
                <w:highlight w:val="none"/>
              </w:rPr>
            </w:pPr>
          </w:p>
        </w:tc>
        <w:tc>
          <w:tcPr>
            <w:tcW w:w="1319" w:type="dxa"/>
            <w:noWrap w:val="0"/>
            <w:vAlign w:val="center"/>
          </w:tcPr>
          <w:p w14:paraId="0AC6DF6F">
            <w:pPr>
              <w:spacing w:line="400" w:lineRule="exact"/>
              <w:jc w:val="center"/>
              <w:rPr>
                <w:rFonts w:ascii="宋体" w:hAnsi="宋体" w:cs="Arial"/>
                <w:color w:val="000000"/>
                <w:highlight w:val="none"/>
              </w:rPr>
            </w:pPr>
          </w:p>
        </w:tc>
        <w:tc>
          <w:tcPr>
            <w:tcW w:w="1160" w:type="dxa"/>
            <w:noWrap w:val="0"/>
            <w:vAlign w:val="center"/>
          </w:tcPr>
          <w:p w14:paraId="6328BE48">
            <w:pPr>
              <w:spacing w:line="400" w:lineRule="exact"/>
              <w:jc w:val="center"/>
              <w:rPr>
                <w:rFonts w:ascii="宋体" w:hAnsi="宋体" w:cs="Arial"/>
                <w:color w:val="000000"/>
                <w:highlight w:val="none"/>
              </w:rPr>
            </w:pPr>
          </w:p>
        </w:tc>
        <w:tc>
          <w:tcPr>
            <w:tcW w:w="1421" w:type="dxa"/>
            <w:gridSpan w:val="2"/>
            <w:noWrap w:val="0"/>
            <w:vAlign w:val="center"/>
          </w:tcPr>
          <w:p w14:paraId="4772DB33">
            <w:pPr>
              <w:spacing w:line="400" w:lineRule="exact"/>
              <w:jc w:val="center"/>
              <w:rPr>
                <w:rFonts w:ascii="宋体" w:hAnsi="宋体" w:cs="Arial"/>
                <w:color w:val="000000"/>
                <w:highlight w:val="none"/>
              </w:rPr>
            </w:pPr>
          </w:p>
        </w:tc>
        <w:tc>
          <w:tcPr>
            <w:tcW w:w="1614" w:type="dxa"/>
            <w:gridSpan w:val="2"/>
            <w:tcBorders>
              <w:right w:val="single" w:color="auto" w:sz="4" w:space="0"/>
            </w:tcBorders>
            <w:noWrap w:val="0"/>
            <w:vAlign w:val="center"/>
          </w:tcPr>
          <w:p w14:paraId="6B540617">
            <w:pPr>
              <w:spacing w:line="400" w:lineRule="exact"/>
              <w:jc w:val="center"/>
              <w:rPr>
                <w:rFonts w:ascii="宋体" w:hAnsi="宋体" w:cs="Arial"/>
                <w:color w:val="000000"/>
                <w:highlight w:val="none"/>
              </w:rPr>
            </w:pPr>
          </w:p>
        </w:tc>
        <w:tc>
          <w:tcPr>
            <w:tcW w:w="1387" w:type="dxa"/>
            <w:gridSpan w:val="2"/>
            <w:tcBorders>
              <w:left w:val="single" w:color="auto" w:sz="4" w:space="0"/>
            </w:tcBorders>
            <w:noWrap w:val="0"/>
            <w:vAlign w:val="center"/>
          </w:tcPr>
          <w:p w14:paraId="1BD3A4DA">
            <w:pPr>
              <w:spacing w:line="400" w:lineRule="exact"/>
              <w:jc w:val="center"/>
              <w:rPr>
                <w:rFonts w:ascii="宋体" w:hAnsi="宋体" w:cs="Arial"/>
                <w:color w:val="000000"/>
                <w:highlight w:val="none"/>
              </w:rPr>
            </w:pPr>
          </w:p>
        </w:tc>
      </w:tr>
      <w:tr w14:paraId="3A7C27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110ABFA2">
            <w:pPr>
              <w:spacing w:line="400" w:lineRule="exact"/>
              <w:jc w:val="center"/>
              <w:rPr>
                <w:rFonts w:ascii="宋体" w:hAnsi="宋体" w:cs="Arial"/>
                <w:color w:val="000000"/>
                <w:highlight w:val="none"/>
              </w:rPr>
            </w:pPr>
          </w:p>
        </w:tc>
        <w:tc>
          <w:tcPr>
            <w:tcW w:w="1439" w:type="dxa"/>
            <w:tcBorders>
              <w:right w:val="single" w:color="auto" w:sz="4" w:space="0"/>
            </w:tcBorders>
            <w:noWrap w:val="0"/>
            <w:vAlign w:val="center"/>
          </w:tcPr>
          <w:p w14:paraId="61808D78">
            <w:pPr>
              <w:spacing w:line="400" w:lineRule="exact"/>
              <w:jc w:val="center"/>
              <w:rPr>
                <w:rFonts w:ascii="宋体" w:hAnsi="宋体" w:cs="Arial"/>
                <w:color w:val="000000"/>
                <w:highlight w:val="none"/>
              </w:rPr>
            </w:pPr>
          </w:p>
        </w:tc>
        <w:tc>
          <w:tcPr>
            <w:tcW w:w="1319" w:type="dxa"/>
            <w:tcBorders>
              <w:left w:val="single" w:color="auto" w:sz="4" w:space="0"/>
            </w:tcBorders>
            <w:noWrap w:val="0"/>
            <w:vAlign w:val="center"/>
          </w:tcPr>
          <w:p w14:paraId="7D6AA496">
            <w:pPr>
              <w:spacing w:line="400" w:lineRule="exact"/>
              <w:jc w:val="center"/>
              <w:rPr>
                <w:rFonts w:ascii="宋体" w:hAnsi="宋体" w:cs="Arial"/>
                <w:color w:val="000000"/>
                <w:highlight w:val="none"/>
              </w:rPr>
            </w:pPr>
          </w:p>
        </w:tc>
        <w:tc>
          <w:tcPr>
            <w:tcW w:w="1160" w:type="dxa"/>
            <w:noWrap w:val="0"/>
            <w:vAlign w:val="center"/>
          </w:tcPr>
          <w:p w14:paraId="0CEA0332">
            <w:pPr>
              <w:spacing w:line="400" w:lineRule="exact"/>
              <w:jc w:val="center"/>
              <w:rPr>
                <w:rFonts w:ascii="宋体" w:hAnsi="宋体" w:cs="Arial"/>
                <w:color w:val="000000"/>
                <w:highlight w:val="none"/>
              </w:rPr>
            </w:pPr>
          </w:p>
        </w:tc>
        <w:tc>
          <w:tcPr>
            <w:tcW w:w="1421" w:type="dxa"/>
            <w:gridSpan w:val="2"/>
            <w:noWrap w:val="0"/>
            <w:vAlign w:val="center"/>
          </w:tcPr>
          <w:p w14:paraId="1CE9BD7E">
            <w:pPr>
              <w:spacing w:line="400" w:lineRule="exact"/>
              <w:jc w:val="center"/>
              <w:rPr>
                <w:rFonts w:ascii="宋体" w:hAnsi="宋体" w:cs="Arial"/>
                <w:color w:val="000000"/>
                <w:highlight w:val="none"/>
              </w:rPr>
            </w:pPr>
          </w:p>
        </w:tc>
        <w:tc>
          <w:tcPr>
            <w:tcW w:w="1614" w:type="dxa"/>
            <w:gridSpan w:val="2"/>
            <w:tcBorders>
              <w:right w:val="single" w:color="auto" w:sz="4" w:space="0"/>
            </w:tcBorders>
            <w:noWrap w:val="0"/>
            <w:vAlign w:val="center"/>
          </w:tcPr>
          <w:p w14:paraId="7A08F535">
            <w:pPr>
              <w:spacing w:line="400" w:lineRule="exact"/>
              <w:jc w:val="center"/>
              <w:rPr>
                <w:rFonts w:ascii="宋体" w:hAnsi="宋体" w:cs="Arial"/>
                <w:color w:val="000000"/>
                <w:highlight w:val="none"/>
              </w:rPr>
            </w:pPr>
          </w:p>
        </w:tc>
        <w:tc>
          <w:tcPr>
            <w:tcW w:w="1387" w:type="dxa"/>
            <w:gridSpan w:val="2"/>
            <w:tcBorders>
              <w:left w:val="single" w:color="auto" w:sz="4" w:space="0"/>
            </w:tcBorders>
            <w:noWrap w:val="0"/>
            <w:vAlign w:val="center"/>
          </w:tcPr>
          <w:p w14:paraId="280B30B4">
            <w:pPr>
              <w:spacing w:line="400" w:lineRule="exact"/>
              <w:jc w:val="center"/>
              <w:rPr>
                <w:rFonts w:ascii="宋体" w:hAnsi="宋体" w:cs="Arial"/>
                <w:color w:val="000000"/>
                <w:highlight w:val="none"/>
              </w:rPr>
            </w:pPr>
          </w:p>
        </w:tc>
      </w:tr>
      <w:tr w14:paraId="3FDC5B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noWrap w:val="0"/>
            <w:vAlign w:val="center"/>
          </w:tcPr>
          <w:p w14:paraId="6AC19F6C">
            <w:pPr>
              <w:spacing w:line="400" w:lineRule="exact"/>
              <w:rPr>
                <w:rFonts w:ascii="宋体" w:hAnsi="宋体" w:cs="Arial"/>
                <w:color w:val="000000"/>
                <w:highlight w:val="none"/>
              </w:rPr>
            </w:pPr>
          </w:p>
        </w:tc>
        <w:tc>
          <w:tcPr>
            <w:tcW w:w="1439" w:type="dxa"/>
            <w:tcBorders>
              <w:left w:val="single" w:color="auto" w:sz="4" w:space="0"/>
              <w:right w:val="single" w:color="auto" w:sz="4" w:space="0"/>
            </w:tcBorders>
            <w:noWrap w:val="0"/>
            <w:vAlign w:val="center"/>
          </w:tcPr>
          <w:p w14:paraId="2DE9EA04">
            <w:pPr>
              <w:spacing w:line="400" w:lineRule="exact"/>
              <w:rPr>
                <w:rFonts w:ascii="宋体" w:hAnsi="宋体" w:cs="Arial"/>
                <w:color w:val="000000"/>
                <w:highlight w:val="none"/>
              </w:rPr>
            </w:pPr>
          </w:p>
        </w:tc>
        <w:tc>
          <w:tcPr>
            <w:tcW w:w="1319" w:type="dxa"/>
            <w:tcBorders>
              <w:left w:val="single" w:color="auto" w:sz="4" w:space="0"/>
              <w:right w:val="single" w:color="auto" w:sz="4" w:space="0"/>
            </w:tcBorders>
            <w:noWrap w:val="0"/>
            <w:vAlign w:val="center"/>
          </w:tcPr>
          <w:p w14:paraId="36CE5315">
            <w:pPr>
              <w:spacing w:line="400" w:lineRule="exact"/>
              <w:rPr>
                <w:rFonts w:ascii="宋体" w:hAnsi="宋体" w:cs="Arial"/>
                <w:color w:val="000000"/>
                <w:highlight w:val="none"/>
              </w:rPr>
            </w:pPr>
          </w:p>
        </w:tc>
        <w:tc>
          <w:tcPr>
            <w:tcW w:w="1160" w:type="dxa"/>
            <w:tcBorders>
              <w:left w:val="single" w:color="auto" w:sz="4" w:space="0"/>
              <w:right w:val="single" w:color="auto" w:sz="4" w:space="0"/>
            </w:tcBorders>
            <w:noWrap w:val="0"/>
            <w:vAlign w:val="center"/>
          </w:tcPr>
          <w:p w14:paraId="568E4A54">
            <w:pPr>
              <w:spacing w:line="400" w:lineRule="exact"/>
              <w:rPr>
                <w:rFonts w:ascii="宋体" w:hAnsi="宋体" w:cs="Arial"/>
                <w:color w:val="000000"/>
                <w:highlight w:val="none"/>
              </w:rPr>
            </w:pPr>
          </w:p>
        </w:tc>
        <w:tc>
          <w:tcPr>
            <w:tcW w:w="1415" w:type="dxa"/>
            <w:tcBorders>
              <w:left w:val="single" w:color="auto" w:sz="4" w:space="0"/>
              <w:right w:val="single" w:color="auto" w:sz="4" w:space="0"/>
            </w:tcBorders>
            <w:noWrap w:val="0"/>
            <w:vAlign w:val="center"/>
          </w:tcPr>
          <w:p w14:paraId="538170F6">
            <w:pPr>
              <w:spacing w:line="400" w:lineRule="exact"/>
              <w:rPr>
                <w:rFonts w:ascii="宋体" w:hAnsi="宋体" w:cs="Arial"/>
                <w:color w:val="000000"/>
                <w:highlight w:val="none"/>
              </w:rPr>
            </w:pPr>
          </w:p>
        </w:tc>
        <w:tc>
          <w:tcPr>
            <w:tcW w:w="1605" w:type="dxa"/>
            <w:gridSpan w:val="2"/>
            <w:tcBorders>
              <w:left w:val="single" w:color="auto" w:sz="4" w:space="0"/>
              <w:right w:val="single" w:color="auto" w:sz="4" w:space="0"/>
            </w:tcBorders>
            <w:noWrap w:val="0"/>
            <w:vAlign w:val="center"/>
          </w:tcPr>
          <w:p w14:paraId="68C91C0B">
            <w:pPr>
              <w:spacing w:line="400" w:lineRule="exact"/>
              <w:rPr>
                <w:rFonts w:ascii="宋体" w:hAnsi="宋体" w:cs="Arial"/>
                <w:color w:val="000000"/>
                <w:highlight w:val="none"/>
              </w:rPr>
            </w:pPr>
          </w:p>
        </w:tc>
        <w:tc>
          <w:tcPr>
            <w:tcW w:w="1392" w:type="dxa"/>
            <w:gridSpan w:val="2"/>
            <w:tcBorders>
              <w:left w:val="single" w:color="auto" w:sz="4" w:space="0"/>
            </w:tcBorders>
            <w:noWrap w:val="0"/>
            <w:vAlign w:val="center"/>
          </w:tcPr>
          <w:p w14:paraId="3ECF966D">
            <w:pPr>
              <w:spacing w:line="400" w:lineRule="exact"/>
              <w:rPr>
                <w:rFonts w:ascii="宋体" w:hAnsi="宋体" w:cs="Arial"/>
                <w:color w:val="000000"/>
                <w:highlight w:val="none"/>
              </w:rPr>
            </w:pPr>
          </w:p>
        </w:tc>
      </w:tr>
      <w:tr w14:paraId="1C13C2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51C138AC">
            <w:pPr>
              <w:spacing w:line="400" w:lineRule="exact"/>
              <w:rPr>
                <w:rFonts w:ascii="宋体" w:hAnsi="宋体" w:cs="Arial"/>
                <w:color w:val="000000"/>
                <w:highlight w:val="none"/>
              </w:rPr>
            </w:pPr>
          </w:p>
        </w:tc>
        <w:tc>
          <w:tcPr>
            <w:tcW w:w="1439" w:type="dxa"/>
            <w:noWrap w:val="0"/>
            <w:vAlign w:val="center"/>
          </w:tcPr>
          <w:p w14:paraId="17590CBA">
            <w:pPr>
              <w:spacing w:line="400" w:lineRule="exact"/>
              <w:rPr>
                <w:rFonts w:ascii="宋体" w:hAnsi="宋体" w:cs="Arial"/>
                <w:color w:val="000000"/>
                <w:highlight w:val="none"/>
              </w:rPr>
            </w:pPr>
          </w:p>
        </w:tc>
        <w:tc>
          <w:tcPr>
            <w:tcW w:w="1319" w:type="dxa"/>
            <w:noWrap w:val="0"/>
            <w:vAlign w:val="center"/>
          </w:tcPr>
          <w:p w14:paraId="7780FF4E">
            <w:pPr>
              <w:spacing w:line="400" w:lineRule="exact"/>
              <w:rPr>
                <w:rFonts w:ascii="宋体" w:hAnsi="宋体" w:cs="Arial"/>
                <w:color w:val="000000"/>
                <w:highlight w:val="none"/>
              </w:rPr>
            </w:pPr>
          </w:p>
        </w:tc>
        <w:tc>
          <w:tcPr>
            <w:tcW w:w="1160" w:type="dxa"/>
            <w:noWrap w:val="0"/>
            <w:vAlign w:val="center"/>
          </w:tcPr>
          <w:p w14:paraId="72C53E99">
            <w:pPr>
              <w:spacing w:line="400" w:lineRule="exact"/>
              <w:rPr>
                <w:rFonts w:ascii="宋体" w:hAnsi="宋体" w:cs="Arial"/>
                <w:color w:val="000000"/>
                <w:highlight w:val="none"/>
              </w:rPr>
            </w:pPr>
          </w:p>
        </w:tc>
        <w:tc>
          <w:tcPr>
            <w:tcW w:w="1421" w:type="dxa"/>
            <w:gridSpan w:val="2"/>
            <w:tcBorders>
              <w:right w:val="single" w:color="auto" w:sz="4" w:space="0"/>
            </w:tcBorders>
            <w:noWrap w:val="0"/>
            <w:vAlign w:val="center"/>
          </w:tcPr>
          <w:p w14:paraId="68E17C0B">
            <w:pPr>
              <w:spacing w:line="400" w:lineRule="exact"/>
              <w:rPr>
                <w:rFonts w:ascii="宋体" w:hAnsi="宋体" w:cs="Arial"/>
                <w:color w:val="000000"/>
                <w:highlight w:val="none"/>
              </w:rPr>
            </w:pPr>
          </w:p>
        </w:tc>
        <w:tc>
          <w:tcPr>
            <w:tcW w:w="1614" w:type="dxa"/>
            <w:gridSpan w:val="2"/>
            <w:tcBorders>
              <w:left w:val="single" w:color="auto" w:sz="4" w:space="0"/>
              <w:right w:val="single" w:color="auto" w:sz="4" w:space="0"/>
            </w:tcBorders>
            <w:noWrap w:val="0"/>
            <w:vAlign w:val="center"/>
          </w:tcPr>
          <w:p w14:paraId="174EC996">
            <w:pPr>
              <w:spacing w:line="400" w:lineRule="exact"/>
              <w:rPr>
                <w:rFonts w:ascii="宋体" w:hAnsi="宋体" w:cs="Arial"/>
                <w:color w:val="000000"/>
                <w:highlight w:val="none"/>
              </w:rPr>
            </w:pPr>
          </w:p>
        </w:tc>
        <w:tc>
          <w:tcPr>
            <w:tcW w:w="1387" w:type="dxa"/>
            <w:gridSpan w:val="2"/>
            <w:tcBorders>
              <w:left w:val="single" w:color="auto" w:sz="4" w:space="0"/>
            </w:tcBorders>
            <w:noWrap w:val="0"/>
            <w:vAlign w:val="center"/>
          </w:tcPr>
          <w:p w14:paraId="038184CA">
            <w:pPr>
              <w:spacing w:line="400" w:lineRule="exact"/>
              <w:rPr>
                <w:rFonts w:ascii="宋体" w:hAnsi="宋体" w:cs="Arial"/>
                <w:color w:val="000000"/>
                <w:highlight w:val="none"/>
              </w:rPr>
            </w:pPr>
          </w:p>
        </w:tc>
      </w:tr>
      <w:tr w14:paraId="74514D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65F714AC">
            <w:pPr>
              <w:spacing w:line="400" w:lineRule="exact"/>
              <w:jc w:val="center"/>
              <w:rPr>
                <w:rFonts w:ascii="宋体" w:hAnsi="宋体" w:cs="Arial"/>
                <w:color w:val="000000"/>
                <w:highlight w:val="none"/>
              </w:rPr>
            </w:pPr>
          </w:p>
        </w:tc>
        <w:tc>
          <w:tcPr>
            <w:tcW w:w="1439" w:type="dxa"/>
            <w:noWrap w:val="0"/>
            <w:vAlign w:val="center"/>
          </w:tcPr>
          <w:p w14:paraId="3BFD0B00">
            <w:pPr>
              <w:spacing w:line="400" w:lineRule="exact"/>
              <w:jc w:val="center"/>
              <w:rPr>
                <w:rFonts w:ascii="宋体" w:hAnsi="宋体" w:cs="Arial"/>
                <w:color w:val="000000"/>
                <w:highlight w:val="none"/>
              </w:rPr>
            </w:pPr>
          </w:p>
        </w:tc>
        <w:tc>
          <w:tcPr>
            <w:tcW w:w="1319" w:type="dxa"/>
            <w:noWrap w:val="0"/>
            <w:vAlign w:val="center"/>
          </w:tcPr>
          <w:p w14:paraId="13D5EE53">
            <w:pPr>
              <w:spacing w:line="400" w:lineRule="exact"/>
              <w:jc w:val="center"/>
              <w:rPr>
                <w:rFonts w:ascii="宋体" w:hAnsi="宋体" w:cs="Arial"/>
                <w:color w:val="000000"/>
                <w:highlight w:val="none"/>
              </w:rPr>
            </w:pPr>
          </w:p>
        </w:tc>
        <w:tc>
          <w:tcPr>
            <w:tcW w:w="1160" w:type="dxa"/>
            <w:noWrap w:val="0"/>
            <w:vAlign w:val="center"/>
          </w:tcPr>
          <w:p w14:paraId="2AEDB941">
            <w:pPr>
              <w:spacing w:line="400" w:lineRule="exact"/>
              <w:jc w:val="center"/>
              <w:rPr>
                <w:rFonts w:ascii="宋体" w:hAnsi="宋体" w:cs="Arial"/>
                <w:color w:val="000000"/>
                <w:highlight w:val="none"/>
              </w:rPr>
            </w:pPr>
          </w:p>
        </w:tc>
        <w:tc>
          <w:tcPr>
            <w:tcW w:w="1421" w:type="dxa"/>
            <w:gridSpan w:val="2"/>
            <w:tcBorders>
              <w:right w:val="single" w:color="auto" w:sz="4" w:space="0"/>
            </w:tcBorders>
            <w:noWrap w:val="0"/>
            <w:vAlign w:val="center"/>
          </w:tcPr>
          <w:p w14:paraId="0DBF5FE0">
            <w:pPr>
              <w:spacing w:line="400" w:lineRule="exact"/>
              <w:jc w:val="center"/>
              <w:rPr>
                <w:rFonts w:ascii="宋体" w:hAnsi="宋体" w:cs="Arial"/>
                <w:color w:val="000000"/>
                <w:highlight w:val="none"/>
              </w:rPr>
            </w:pPr>
          </w:p>
        </w:tc>
        <w:tc>
          <w:tcPr>
            <w:tcW w:w="1614" w:type="dxa"/>
            <w:gridSpan w:val="2"/>
            <w:tcBorders>
              <w:left w:val="single" w:color="auto" w:sz="4" w:space="0"/>
              <w:right w:val="single" w:color="auto" w:sz="4" w:space="0"/>
            </w:tcBorders>
            <w:noWrap w:val="0"/>
            <w:vAlign w:val="center"/>
          </w:tcPr>
          <w:p w14:paraId="69E5D15C">
            <w:pPr>
              <w:spacing w:line="400" w:lineRule="exact"/>
              <w:jc w:val="center"/>
              <w:rPr>
                <w:rFonts w:ascii="宋体" w:hAnsi="宋体" w:cs="Arial"/>
                <w:color w:val="000000"/>
                <w:highlight w:val="none"/>
              </w:rPr>
            </w:pPr>
          </w:p>
        </w:tc>
        <w:tc>
          <w:tcPr>
            <w:tcW w:w="1387" w:type="dxa"/>
            <w:gridSpan w:val="2"/>
            <w:tcBorders>
              <w:left w:val="single" w:color="auto" w:sz="4" w:space="0"/>
            </w:tcBorders>
            <w:noWrap w:val="0"/>
            <w:vAlign w:val="center"/>
          </w:tcPr>
          <w:p w14:paraId="35B88F88">
            <w:pPr>
              <w:spacing w:line="400" w:lineRule="exact"/>
              <w:jc w:val="center"/>
              <w:rPr>
                <w:rFonts w:ascii="宋体" w:hAnsi="宋体" w:cs="Arial"/>
                <w:color w:val="000000"/>
                <w:highlight w:val="none"/>
              </w:rPr>
            </w:pPr>
          </w:p>
        </w:tc>
      </w:tr>
      <w:tr w14:paraId="5410D3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noWrap w:val="0"/>
            <w:vAlign w:val="center"/>
          </w:tcPr>
          <w:p w14:paraId="25795CCC">
            <w:pPr>
              <w:spacing w:line="400" w:lineRule="exact"/>
              <w:jc w:val="center"/>
              <w:rPr>
                <w:rFonts w:ascii="宋体" w:hAnsi="宋体" w:cs="Arial"/>
                <w:color w:val="000000"/>
                <w:highlight w:val="none"/>
              </w:rPr>
            </w:pPr>
          </w:p>
        </w:tc>
        <w:tc>
          <w:tcPr>
            <w:tcW w:w="1439" w:type="dxa"/>
            <w:noWrap w:val="0"/>
            <w:vAlign w:val="center"/>
          </w:tcPr>
          <w:p w14:paraId="423D3F27">
            <w:pPr>
              <w:spacing w:line="400" w:lineRule="exact"/>
              <w:jc w:val="center"/>
              <w:rPr>
                <w:rFonts w:ascii="宋体" w:hAnsi="宋体" w:cs="Arial"/>
                <w:color w:val="000000"/>
                <w:highlight w:val="none"/>
              </w:rPr>
            </w:pPr>
          </w:p>
        </w:tc>
        <w:tc>
          <w:tcPr>
            <w:tcW w:w="1319" w:type="dxa"/>
            <w:noWrap w:val="0"/>
            <w:vAlign w:val="center"/>
          </w:tcPr>
          <w:p w14:paraId="7DC24A06">
            <w:pPr>
              <w:spacing w:line="400" w:lineRule="exact"/>
              <w:jc w:val="center"/>
              <w:rPr>
                <w:rFonts w:ascii="宋体" w:hAnsi="宋体" w:cs="Arial"/>
                <w:color w:val="000000"/>
                <w:highlight w:val="none"/>
              </w:rPr>
            </w:pPr>
          </w:p>
        </w:tc>
        <w:tc>
          <w:tcPr>
            <w:tcW w:w="1160" w:type="dxa"/>
            <w:noWrap w:val="0"/>
            <w:vAlign w:val="center"/>
          </w:tcPr>
          <w:p w14:paraId="0EBFB1A8">
            <w:pPr>
              <w:spacing w:line="400" w:lineRule="exact"/>
              <w:jc w:val="center"/>
              <w:rPr>
                <w:rFonts w:ascii="宋体" w:hAnsi="宋体" w:cs="Arial"/>
                <w:color w:val="000000"/>
                <w:highlight w:val="none"/>
              </w:rPr>
            </w:pPr>
          </w:p>
        </w:tc>
        <w:tc>
          <w:tcPr>
            <w:tcW w:w="1421" w:type="dxa"/>
            <w:gridSpan w:val="2"/>
            <w:tcBorders>
              <w:right w:val="single" w:color="auto" w:sz="4" w:space="0"/>
            </w:tcBorders>
            <w:noWrap w:val="0"/>
            <w:vAlign w:val="center"/>
          </w:tcPr>
          <w:p w14:paraId="04E3AA48">
            <w:pPr>
              <w:spacing w:line="400" w:lineRule="exact"/>
              <w:jc w:val="center"/>
              <w:rPr>
                <w:rFonts w:ascii="宋体" w:hAnsi="宋体" w:cs="Arial"/>
                <w:color w:val="000000"/>
                <w:highlight w:val="none"/>
              </w:rPr>
            </w:pPr>
          </w:p>
        </w:tc>
        <w:tc>
          <w:tcPr>
            <w:tcW w:w="1614" w:type="dxa"/>
            <w:gridSpan w:val="2"/>
            <w:tcBorders>
              <w:left w:val="single" w:color="auto" w:sz="4" w:space="0"/>
              <w:right w:val="single" w:color="auto" w:sz="4" w:space="0"/>
            </w:tcBorders>
            <w:noWrap w:val="0"/>
            <w:vAlign w:val="center"/>
          </w:tcPr>
          <w:p w14:paraId="072DEAA7">
            <w:pPr>
              <w:spacing w:line="400" w:lineRule="exact"/>
              <w:jc w:val="center"/>
              <w:rPr>
                <w:rFonts w:ascii="宋体" w:hAnsi="宋体" w:cs="Arial"/>
                <w:color w:val="000000"/>
                <w:highlight w:val="none"/>
              </w:rPr>
            </w:pPr>
          </w:p>
        </w:tc>
        <w:tc>
          <w:tcPr>
            <w:tcW w:w="1387" w:type="dxa"/>
            <w:gridSpan w:val="2"/>
            <w:tcBorders>
              <w:left w:val="single" w:color="auto" w:sz="4" w:space="0"/>
            </w:tcBorders>
            <w:noWrap w:val="0"/>
            <w:vAlign w:val="center"/>
          </w:tcPr>
          <w:p w14:paraId="7E94DCFE">
            <w:pPr>
              <w:spacing w:line="400" w:lineRule="exact"/>
              <w:jc w:val="center"/>
              <w:rPr>
                <w:rFonts w:ascii="宋体" w:hAnsi="宋体" w:cs="Arial"/>
                <w:color w:val="000000"/>
                <w:highlight w:val="none"/>
              </w:rPr>
            </w:pPr>
          </w:p>
        </w:tc>
      </w:tr>
      <w:tr w14:paraId="1A9050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noWrap w:val="0"/>
            <w:vAlign w:val="center"/>
          </w:tcPr>
          <w:p w14:paraId="61813EAA">
            <w:pPr>
              <w:spacing w:line="400" w:lineRule="exact"/>
              <w:jc w:val="center"/>
              <w:rPr>
                <w:rFonts w:ascii="宋体" w:hAnsi="宋体" w:cs="Arial"/>
                <w:color w:val="000000"/>
                <w:highlight w:val="none"/>
              </w:rPr>
            </w:pPr>
          </w:p>
        </w:tc>
        <w:tc>
          <w:tcPr>
            <w:tcW w:w="1439" w:type="dxa"/>
            <w:tcBorders>
              <w:bottom w:val="single" w:color="auto" w:sz="4" w:space="0"/>
            </w:tcBorders>
            <w:noWrap w:val="0"/>
            <w:vAlign w:val="center"/>
          </w:tcPr>
          <w:p w14:paraId="500DF9D7">
            <w:pPr>
              <w:spacing w:line="400" w:lineRule="exact"/>
              <w:jc w:val="center"/>
              <w:rPr>
                <w:rFonts w:ascii="宋体" w:hAnsi="宋体" w:cs="Arial"/>
                <w:color w:val="000000"/>
                <w:highlight w:val="none"/>
              </w:rPr>
            </w:pPr>
          </w:p>
        </w:tc>
        <w:tc>
          <w:tcPr>
            <w:tcW w:w="1319" w:type="dxa"/>
            <w:tcBorders>
              <w:bottom w:val="single" w:color="auto" w:sz="4" w:space="0"/>
            </w:tcBorders>
            <w:noWrap w:val="0"/>
            <w:vAlign w:val="center"/>
          </w:tcPr>
          <w:p w14:paraId="58A91D15">
            <w:pPr>
              <w:spacing w:line="400" w:lineRule="exact"/>
              <w:jc w:val="center"/>
              <w:rPr>
                <w:rFonts w:ascii="宋体" w:hAnsi="宋体" w:cs="Arial"/>
                <w:color w:val="000000"/>
                <w:highlight w:val="none"/>
              </w:rPr>
            </w:pPr>
          </w:p>
        </w:tc>
        <w:tc>
          <w:tcPr>
            <w:tcW w:w="1160" w:type="dxa"/>
            <w:tcBorders>
              <w:bottom w:val="single" w:color="auto" w:sz="4" w:space="0"/>
            </w:tcBorders>
            <w:noWrap w:val="0"/>
            <w:vAlign w:val="center"/>
          </w:tcPr>
          <w:p w14:paraId="409F07E6">
            <w:pPr>
              <w:spacing w:line="400" w:lineRule="exact"/>
              <w:jc w:val="center"/>
              <w:rPr>
                <w:rFonts w:ascii="宋体" w:hAnsi="宋体" w:cs="Arial"/>
                <w:color w:val="000000"/>
                <w:highlight w:val="none"/>
              </w:rPr>
            </w:pPr>
          </w:p>
        </w:tc>
        <w:tc>
          <w:tcPr>
            <w:tcW w:w="1421" w:type="dxa"/>
            <w:gridSpan w:val="2"/>
            <w:tcBorders>
              <w:bottom w:val="single" w:color="auto" w:sz="4" w:space="0"/>
              <w:right w:val="single" w:color="auto" w:sz="4" w:space="0"/>
            </w:tcBorders>
            <w:noWrap w:val="0"/>
            <w:vAlign w:val="center"/>
          </w:tcPr>
          <w:p w14:paraId="56541B00">
            <w:pPr>
              <w:spacing w:line="400" w:lineRule="exact"/>
              <w:jc w:val="center"/>
              <w:rPr>
                <w:rFonts w:ascii="宋体" w:hAnsi="宋体" w:cs="Arial"/>
                <w:color w:val="000000"/>
                <w:highlight w:val="none"/>
              </w:rPr>
            </w:pPr>
          </w:p>
        </w:tc>
        <w:tc>
          <w:tcPr>
            <w:tcW w:w="1614" w:type="dxa"/>
            <w:gridSpan w:val="2"/>
            <w:tcBorders>
              <w:left w:val="single" w:color="auto" w:sz="4" w:space="0"/>
              <w:bottom w:val="single" w:color="auto" w:sz="4" w:space="0"/>
              <w:right w:val="single" w:color="auto" w:sz="4" w:space="0"/>
            </w:tcBorders>
            <w:noWrap w:val="0"/>
            <w:vAlign w:val="center"/>
          </w:tcPr>
          <w:p w14:paraId="3BF25AD7">
            <w:pPr>
              <w:spacing w:line="400" w:lineRule="exact"/>
              <w:jc w:val="center"/>
              <w:rPr>
                <w:rFonts w:ascii="宋体" w:hAnsi="宋体" w:cs="Arial"/>
                <w:color w:val="000000"/>
                <w:highlight w:val="none"/>
              </w:rPr>
            </w:pPr>
          </w:p>
        </w:tc>
        <w:tc>
          <w:tcPr>
            <w:tcW w:w="1387" w:type="dxa"/>
            <w:gridSpan w:val="2"/>
            <w:tcBorders>
              <w:left w:val="single" w:color="auto" w:sz="4" w:space="0"/>
              <w:bottom w:val="single" w:color="auto" w:sz="4" w:space="0"/>
            </w:tcBorders>
            <w:noWrap w:val="0"/>
            <w:vAlign w:val="center"/>
          </w:tcPr>
          <w:p w14:paraId="78ED51BF">
            <w:pPr>
              <w:spacing w:line="400" w:lineRule="exact"/>
              <w:jc w:val="center"/>
              <w:rPr>
                <w:rFonts w:ascii="宋体" w:hAnsi="宋体" w:cs="Arial"/>
                <w:color w:val="000000"/>
                <w:highlight w:val="none"/>
              </w:rPr>
            </w:pPr>
          </w:p>
        </w:tc>
      </w:tr>
      <w:tr w14:paraId="025353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noWrap w:val="0"/>
            <w:vAlign w:val="center"/>
          </w:tcPr>
          <w:p w14:paraId="3181949B">
            <w:pPr>
              <w:spacing w:line="400" w:lineRule="exact"/>
              <w:jc w:val="center"/>
              <w:rPr>
                <w:rFonts w:ascii="宋体" w:hAnsi="宋体" w:cs="Arial"/>
                <w:color w:val="000000"/>
                <w:highlight w:val="none"/>
              </w:rPr>
            </w:pPr>
          </w:p>
        </w:tc>
        <w:tc>
          <w:tcPr>
            <w:tcW w:w="1439" w:type="dxa"/>
            <w:tcBorders>
              <w:top w:val="single" w:color="auto" w:sz="4" w:space="0"/>
              <w:bottom w:val="single" w:color="auto" w:sz="4" w:space="0"/>
            </w:tcBorders>
            <w:noWrap w:val="0"/>
            <w:vAlign w:val="center"/>
          </w:tcPr>
          <w:p w14:paraId="1A253975">
            <w:pPr>
              <w:spacing w:line="400" w:lineRule="exact"/>
              <w:jc w:val="center"/>
              <w:rPr>
                <w:rFonts w:ascii="宋体" w:hAnsi="宋体" w:cs="Arial"/>
                <w:color w:val="000000"/>
                <w:highlight w:val="none"/>
              </w:rPr>
            </w:pPr>
          </w:p>
        </w:tc>
        <w:tc>
          <w:tcPr>
            <w:tcW w:w="1319" w:type="dxa"/>
            <w:tcBorders>
              <w:top w:val="single" w:color="auto" w:sz="4" w:space="0"/>
              <w:bottom w:val="single" w:color="auto" w:sz="4" w:space="0"/>
            </w:tcBorders>
            <w:noWrap w:val="0"/>
            <w:vAlign w:val="center"/>
          </w:tcPr>
          <w:p w14:paraId="442A7CC1">
            <w:pPr>
              <w:spacing w:line="400" w:lineRule="exact"/>
              <w:jc w:val="center"/>
              <w:rPr>
                <w:rFonts w:ascii="宋体" w:hAnsi="宋体" w:cs="Arial"/>
                <w:color w:val="000000"/>
                <w:highlight w:val="none"/>
              </w:rPr>
            </w:pPr>
          </w:p>
        </w:tc>
        <w:tc>
          <w:tcPr>
            <w:tcW w:w="1160" w:type="dxa"/>
            <w:tcBorders>
              <w:top w:val="single" w:color="auto" w:sz="4" w:space="0"/>
              <w:bottom w:val="single" w:color="auto" w:sz="4" w:space="0"/>
            </w:tcBorders>
            <w:noWrap w:val="0"/>
            <w:vAlign w:val="center"/>
          </w:tcPr>
          <w:p w14:paraId="3F3FC014">
            <w:pPr>
              <w:spacing w:line="400" w:lineRule="exact"/>
              <w:jc w:val="center"/>
              <w:rPr>
                <w:rFonts w:ascii="宋体" w:hAnsi="宋体" w:cs="Arial"/>
                <w:color w:val="000000"/>
                <w:highlight w:val="none"/>
              </w:rPr>
            </w:pPr>
          </w:p>
        </w:tc>
        <w:tc>
          <w:tcPr>
            <w:tcW w:w="1421" w:type="dxa"/>
            <w:gridSpan w:val="2"/>
            <w:tcBorders>
              <w:top w:val="single" w:color="auto" w:sz="4" w:space="0"/>
              <w:bottom w:val="single" w:color="auto" w:sz="4" w:space="0"/>
              <w:right w:val="single" w:color="auto" w:sz="4" w:space="0"/>
            </w:tcBorders>
            <w:noWrap w:val="0"/>
            <w:vAlign w:val="center"/>
          </w:tcPr>
          <w:p w14:paraId="43936FB0">
            <w:pPr>
              <w:spacing w:line="400" w:lineRule="exact"/>
              <w:jc w:val="center"/>
              <w:rPr>
                <w:rFonts w:ascii="宋体" w:hAnsi="宋体" w:cs="Arial"/>
                <w:color w:val="000000"/>
                <w:highlight w:val="none"/>
              </w:rPr>
            </w:pPr>
          </w:p>
        </w:tc>
        <w:tc>
          <w:tcPr>
            <w:tcW w:w="1614" w:type="dxa"/>
            <w:gridSpan w:val="2"/>
            <w:tcBorders>
              <w:top w:val="single" w:color="auto" w:sz="4" w:space="0"/>
              <w:left w:val="single" w:color="auto" w:sz="4" w:space="0"/>
              <w:bottom w:val="single" w:color="auto" w:sz="4" w:space="0"/>
              <w:right w:val="single" w:color="auto" w:sz="4" w:space="0"/>
            </w:tcBorders>
            <w:noWrap w:val="0"/>
            <w:vAlign w:val="center"/>
          </w:tcPr>
          <w:p w14:paraId="08708137">
            <w:pPr>
              <w:spacing w:line="400" w:lineRule="exact"/>
              <w:jc w:val="center"/>
              <w:rPr>
                <w:rFonts w:ascii="宋体" w:hAnsi="宋体" w:cs="Arial"/>
                <w:color w:val="000000"/>
                <w:highlight w:val="none"/>
              </w:rPr>
            </w:pPr>
          </w:p>
        </w:tc>
        <w:tc>
          <w:tcPr>
            <w:tcW w:w="1387" w:type="dxa"/>
            <w:gridSpan w:val="2"/>
            <w:tcBorders>
              <w:top w:val="single" w:color="auto" w:sz="4" w:space="0"/>
              <w:left w:val="single" w:color="auto" w:sz="4" w:space="0"/>
              <w:bottom w:val="single" w:color="auto" w:sz="4" w:space="0"/>
            </w:tcBorders>
            <w:noWrap w:val="0"/>
            <w:vAlign w:val="center"/>
          </w:tcPr>
          <w:p w14:paraId="24075EB3">
            <w:pPr>
              <w:spacing w:line="400" w:lineRule="exact"/>
              <w:jc w:val="center"/>
              <w:rPr>
                <w:rFonts w:ascii="宋体" w:hAnsi="宋体" w:cs="Arial"/>
                <w:color w:val="000000"/>
                <w:highlight w:val="none"/>
              </w:rPr>
            </w:pPr>
          </w:p>
        </w:tc>
      </w:tr>
      <w:tr w14:paraId="5BB5E7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noWrap w:val="0"/>
            <w:vAlign w:val="center"/>
          </w:tcPr>
          <w:p w14:paraId="6AA7B602">
            <w:pPr>
              <w:spacing w:line="400" w:lineRule="exact"/>
              <w:jc w:val="center"/>
              <w:rPr>
                <w:rFonts w:ascii="宋体" w:hAnsi="宋体" w:cs="Arial"/>
                <w:color w:val="000000"/>
                <w:highlight w:val="none"/>
              </w:rPr>
            </w:pPr>
          </w:p>
        </w:tc>
        <w:tc>
          <w:tcPr>
            <w:tcW w:w="1439" w:type="dxa"/>
            <w:tcBorders>
              <w:top w:val="single" w:color="auto" w:sz="4" w:space="0"/>
              <w:bottom w:val="single" w:color="auto" w:sz="4" w:space="0"/>
            </w:tcBorders>
            <w:noWrap w:val="0"/>
            <w:vAlign w:val="center"/>
          </w:tcPr>
          <w:p w14:paraId="0A9D0FE8">
            <w:pPr>
              <w:spacing w:line="400" w:lineRule="exact"/>
              <w:jc w:val="center"/>
              <w:rPr>
                <w:rFonts w:ascii="宋体" w:hAnsi="宋体" w:cs="Arial"/>
                <w:color w:val="000000"/>
                <w:highlight w:val="none"/>
              </w:rPr>
            </w:pPr>
          </w:p>
        </w:tc>
        <w:tc>
          <w:tcPr>
            <w:tcW w:w="1319" w:type="dxa"/>
            <w:tcBorders>
              <w:top w:val="single" w:color="auto" w:sz="4" w:space="0"/>
              <w:bottom w:val="single" w:color="auto" w:sz="4" w:space="0"/>
            </w:tcBorders>
            <w:noWrap w:val="0"/>
            <w:vAlign w:val="center"/>
          </w:tcPr>
          <w:p w14:paraId="6747B2D0">
            <w:pPr>
              <w:spacing w:line="400" w:lineRule="exact"/>
              <w:jc w:val="center"/>
              <w:rPr>
                <w:rFonts w:ascii="宋体" w:hAnsi="宋体" w:cs="Arial"/>
                <w:color w:val="000000"/>
                <w:highlight w:val="none"/>
              </w:rPr>
            </w:pPr>
          </w:p>
        </w:tc>
        <w:tc>
          <w:tcPr>
            <w:tcW w:w="1160" w:type="dxa"/>
            <w:tcBorders>
              <w:top w:val="single" w:color="auto" w:sz="4" w:space="0"/>
              <w:bottom w:val="single" w:color="auto" w:sz="4" w:space="0"/>
            </w:tcBorders>
            <w:noWrap w:val="0"/>
            <w:vAlign w:val="center"/>
          </w:tcPr>
          <w:p w14:paraId="72107A91">
            <w:pPr>
              <w:spacing w:line="400" w:lineRule="exact"/>
              <w:jc w:val="center"/>
              <w:rPr>
                <w:rFonts w:ascii="宋体" w:hAnsi="宋体" w:cs="Arial"/>
                <w:color w:val="000000"/>
                <w:highlight w:val="none"/>
              </w:rPr>
            </w:pPr>
          </w:p>
        </w:tc>
        <w:tc>
          <w:tcPr>
            <w:tcW w:w="1421" w:type="dxa"/>
            <w:gridSpan w:val="2"/>
            <w:tcBorders>
              <w:top w:val="single" w:color="auto" w:sz="4" w:space="0"/>
              <w:bottom w:val="single" w:color="auto" w:sz="4" w:space="0"/>
              <w:right w:val="single" w:color="auto" w:sz="4" w:space="0"/>
            </w:tcBorders>
            <w:noWrap w:val="0"/>
            <w:vAlign w:val="center"/>
          </w:tcPr>
          <w:p w14:paraId="41AB94CE">
            <w:pPr>
              <w:spacing w:line="400" w:lineRule="exact"/>
              <w:jc w:val="center"/>
              <w:rPr>
                <w:rFonts w:ascii="宋体" w:hAnsi="宋体" w:cs="Arial"/>
                <w:color w:val="000000"/>
                <w:highlight w:val="none"/>
              </w:rPr>
            </w:pPr>
          </w:p>
        </w:tc>
        <w:tc>
          <w:tcPr>
            <w:tcW w:w="1614" w:type="dxa"/>
            <w:gridSpan w:val="2"/>
            <w:tcBorders>
              <w:top w:val="single" w:color="auto" w:sz="4" w:space="0"/>
              <w:left w:val="single" w:color="auto" w:sz="4" w:space="0"/>
              <w:bottom w:val="single" w:color="auto" w:sz="4" w:space="0"/>
              <w:right w:val="single" w:color="auto" w:sz="4" w:space="0"/>
            </w:tcBorders>
            <w:noWrap w:val="0"/>
            <w:vAlign w:val="center"/>
          </w:tcPr>
          <w:p w14:paraId="6EEA8A12">
            <w:pPr>
              <w:spacing w:line="400" w:lineRule="exact"/>
              <w:jc w:val="center"/>
              <w:rPr>
                <w:rFonts w:ascii="宋体" w:hAnsi="宋体" w:cs="Arial"/>
                <w:color w:val="000000"/>
                <w:highlight w:val="none"/>
              </w:rPr>
            </w:pPr>
          </w:p>
        </w:tc>
        <w:tc>
          <w:tcPr>
            <w:tcW w:w="1387" w:type="dxa"/>
            <w:gridSpan w:val="2"/>
            <w:tcBorders>
              <w:top w:val="single" w:color="auto" w:sz="4" w:space="0"/>
              <w:left w:val="single" w:color="auto" w:sz="4" w:space="0"/>
              <w:bottom w:val="single" w:color="auto" w:sz="4" w:space="0"/>
            </w:tcBorders>
            <w:noWrap w:val="0"/>
            <w:vAlign w:val="center"/>
          </w:tcPr>
          <w:p w14:paraId="1F23E6DE">
            <w:pPr>
              <w:spacing w:line="400" w:lineRule="exact"/>
              <w:jc w:val="center"/>
              <w:rPr>
                <w:rFonts w:ascii="宋体" w:hAnsi="宋体" w:cs="Arial"/>
                <w:color w:val="000000"/>
                <w:highlight w:val="none"/>
              </w:rPr>
            </w:pPr>
          </w:p>
        </w:tc>
      </w:tr>
      <w:tr w14:paraId="323BE3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noWrap w:val="0"/>
            <w:vAlign w:val="center"/>
          </w:tcPr>
          <w:p w14:paraId="3ACD57F6">
            <w:pPr>
              <w:spacing w:line="400" w:lineRule="exact"/>
              <w:jc w:val="center"/>
              <w:rPr>
                <w:rFonts w:ascii="宋体" w:hAnsi="宋体" w:cs="Arial"/>
                <w:color w:val="000000"/>
                <w:highlight w:val="none"/>
              </w:rPr>
            </w:pPr>
          </w:p>
        </w:tc>
        <w:tc>
          <w:tcPr>
            <w:tcW w:w="1439" w:type="dxa"/>
            <w:tcBorders>
              <w:top w:val="single" w:color="auto" w:sz="4" w:space="0"/>
              <w:bottom w:val="single" w:color="auto" w:sz="4" w:space="0"/>
            </w:tcBorders>
            <w:noWrap w:val="0"/>
            <w:vAlign w:val="center"/>
          </w:tcPr>
          <w:p w14:paraId="4F73A588">
            <w:pPr>
              <w:spacing w:line="400" w:lineRule="exact"/>
              <w:jc w:val="center"/>
              <w:rPr>
                <w:rFonts w:ascii="宋体" w:hAnsi="宋体" w:cs="Arial"/>
                <w:color w:val="000000"/>
                <w:highlight w:val="none"/>
              </w:rPr>
            </w:pPr>
          </w:p>
        </w:tc>
        <w:tc>
          <w:tcPr>
            <w:tcW w:w="1319" w:type="dxa"/>
            <w:tcBorders>
              <w:top w:val="single" w:color="auto" w:sz="4" w:space="0"/>
              <w:bottom w:val="single" w:color="auto" w:sz="4" w:space="0"/>
            </w:tcBorders>
            <w:noWrap w:val="0"/>
            <w:vAlign w:val="center"/>
          </w:tcPr>
          <w:p w14:paraId="75926DB3">
            <w:pPr>
              <w:spacing w:line="400" w:lineRule="exact"/>
              <w:jc w:val="center"/>
              <w:rPr>
                <w:rFonts w:ascii="宋体" w:hAnsi="宋体" w:cs="Arial"/>
                <w:color w:val="000000"/>
                <w:highlight w:val="none"/>
              </w:rPr>
            </w:pPr>
          </w:p>
        </w:tc>
        <w:tc>
          <w:tcPr>
            <w:tcW w:w="1160" w:type="dxa"/>
            <w:tcBorders>
              <w:top w:val="single" w:color="auto" w:sz="4" w:space="0"/>
              <w:bottom w:val="single" w:color="auto" w:sz="4" w:space="0"/>
            </w:tcBorders>
            <w:noWrap w:val="0"/>
            <w:vAlign w:val="center"/>
          </w:tcPr>
          <w:p w14:paraId="44A37807">
            <w:pPr>
              <w:spacing w:line="400" w:lineRule="exact"/>
              <w:jc w:val="center"/>
              <w:rPr>
                <w:rFonts w:ascii="宋体" w:hAnsi="宋体" w:cs="Arial"/>
                <w:color w:val="000000"/>
                <w:highlight w:val="none"/>
              </w:rPr>
            </w:pPr>
          </w:p>
        </w:tc>
        <w:tc>
          <w:tcPr>
            <w:tcW w:w="1421" w:type="dxa"/>
            <w:gridSpan w:val="2"/>
            <w:tcBorders>
              <w:top w:val="single" w:color="auto" w:sz="4" w:space="0"/>
              <w:bottom w:val="single" w:color="auto" w:sz="4" w:space="0"/>
              <w:right w:val="single" w:color="auto" w:sz="4" w:space="0"/>
            </w:tcBorders>
            <w:noWrap w:val="0"/>
            <w:vAlign w:val="center"/>
          </w:tcPr>
          <w:p w14:paraId="3A612EFF">
            <w:pPr>
              <w:spacing w:line="400" w:lineRule="exact"/>
              <w:jc w:val="center"/>
              <w:rPr>
                <w:rFonts w:ascii="宋体" w:hAnsi="宋体" w:cs="Arial"/>
                <w:color w:val="000000"/>
                <w:highlight w:val="none"/>
              </w:rPr>
            </w:pPr>
          </w:p>
        </w:tc>
        <w:tc>
          <w:tcPr>
            <w:tcW w:w="1614" w:type="dxa"/>
            <w:gridSpan w:val="2"/>
            <w:tcBorders>
              <w:top w:val="single" w:color="auto" w:sz="4" w:space="0"/>
              <w:left w:val="single" w:color="auto" w:sz="4" w:space="0"/>
              <w:bottom w:val="single" w:color="auto" w:sz="4" w:space="0"/>
              <w:right w:val="single" w:color="auto" w:sz="4" w:space="0"/>
            </w:tcBorders>
            <w:noWrap w:val="0"/>
            <w:vAlign w:val="center"/>
          </w:tcPr>
          <w:p w14:paraId="47E16BEE">
            <w:pPr>
              <w:spacing w:line="400" w:lineRule="exact"/>
              <w:jc w:val="center"/>
              <w:rPr>
                <w:rFonts w:ascii="宋体" w:hAnsi="宋体" w:cs="Arial"/>
                <w:color w:val="000000"/>
                <w:highlight w:val="none"/>
              </w:rPr>
            </w:pPr>
          </w:p>
        </w:tc>
        <w:tc>
          <w:tcPr>
            <w:tcW w:w="1387" w:type="dxa"/>
            <w:gridSpan w:val="2"/>
            <w:tcBorders>
              <w:top w:val="single" w:color="auto" w:sz="4" w:space="0"/>
              <w:left w:val="single" w:color="auto" w:sz="4" w:space="0"/>
              <w:bottom w:val="single" w:color="auto" w:sz="4" w:space="0"/>
            </w:tcBorders>
            <w:noWrap w:val="0"/>
            <w:vAlign w:val="center"/>
          </w:tcPr>
          <w:p w14:paraId="2E691D91">
            <w:pPr>
              <w:spacing w:line="400" w:lineRule="exact"/>
              <w:jc w:val="center"/>
              <w:rPr>
                <w:rFonts w:ascii="宋体" w:hAnsi="宋体" w:cs="Arial"/>
                <w:color w:val="000000"/>
                <w:highlight w:val="none"/>
              </w:rPr>
            </w:pPr>
          </w:p>
        </w:tc>
      </w:tr>
      <w:tr w14:paraId="3C3697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noWrap w:val="0"/>
            <w:vAlign w:val="center"/>
          </w:tcPr>
          <w:p w14:paraId="100D3CB9">
            <w:pPr>
              <w:spacing w:line="400" w:lineRule="exact"/>
              <w:jc w:val="center"/>
              <w:rPr>
                <w:rFonts w:ascii="宋体" w:hAnsi="宋体" w:cs="Arial"/>
                <w:color w:val="000000"/>
                <w:highlight w:val="none"/>
              </w:rPr>
            </w:pPr>
          </w:p>
        </w:tc>
        <w:tc>
          <w:tcPr>
            <w:tcW w:w="1439" w:type="dxa"/>
            <w:tcBorders>
              <w:top w:val="single" w:color="auto" w:sz="4" w:space="0"/>
            </w:tcBorders>
            <w:noWrap w:val="0"/>
            <w:vAlign w:val="center"/>
          </w:tcPr>
          <w:p w14:paraId="3769F878">
            <w:pPr>
              <w:spacing w:line="400" w:lineRule="exact"/>
              <w:jc w:val="center"/>
              <w:rPr>
                <w:rFonts w:ascii="宋体" w:hAnsi="宋体" w:cs="Arial"/>
                <w:color w:val="000000"/>
                <w:highlight w:val="none"/>
              </w:rPr>
            </w:pPr>
          </w:p>
        </w:tc>
        <w:tc>
          <w:tcPr>
            <w:tcW w:w="1319" w:type="dxa"/>
            <w:tcBorders>
              <w:top w:val="single" w:color="auto" w:sz="4" w:space="0"/>
            </w:tcBorders>
            <w:noWrap w:val="0"/>
            <w:vAlign w:val="center"/>
          </w:tcPr>
          <w:p w14:paraId="1491F5C6">
            <w:pPr>
              <w:spacing w:line="400" w:lineRule="exact"/>
              <w:jc w:val="center"/>
              <w:rPr>
                <w:rFonts w:ascii="宋体" w:hAnsi="宋体" w:cs="Arial"/>
                <w:color w:val="000000"/>
                <w:highlight w:val="none"/>
              </w:rPr>
            </w:pPr>
          </w:p>
        </w:tc>
        <w:tc>
          <w:tcPr>
            <w:tcW w:w="1160" w:type="dxa"/>
            <w:tcBorders>
              <w:top w:val="single" w:color="auto" w:sz="4" w:space="0"/>
            </w:tcBorders>
            <w:noWrap w:val="0"/>
            <w:vAlign w:val="center"/>
          </w:tcPr>
          <w:p w14:paraId="580FC628">
            <w:pPr>
              <w:spacing w:line="400" w:lineRule="exact"/>
              <w:jc w:val="center"/>
              <w:rPr>
                <w:rFonts w:ascii="宋体" w:hAnsi="宋体" w:cs="Arial"/>
                <w:color w:val="000000"/>
                <w:highlight w:val="none"/>
              </w:rPr>
            </w:pPr>
          </w:p>
        </w:tc>
        <w:tc>
          <w:tcPr>
            <w:tcW w:w="1421" w:type="dxa"/>
            <w:gridSpan w:val="2"/>
            <w:tcBorders>
              <w:top w:val="single" w:color="auto" w:sz="4" w:space="0"/>
              <w:right w:val="single" w:color="auto" w:sz="4" w:space="0"/>
            </w:tcBorders>
            <w:noWrap w:val="0"/>
            <w:vAlign w:val="center"/>
          </w:tcPr>
          <w:p w14:paraId="26002AD3">
            <w:pPr>
              <w:spacing w:line="400" w:lineRule="exact"/>
              <w:jc w:val="center"/>
              <w:rPr>
                <w:rFonts w:ascii="宋体" w:hAnsi="宋体" w:cs="Arial"/>
                <w:color w:val="000000"/>
                <w:highlight w:val="none"/>
              </w:rPr>
            </w:pPr>
          </w:p>
        </w:tc>
        <w:tc>
          <w:tcPr>
            <w:tcW w:w="1614" w:type="dxa"/>
            <w:gridSpan w:val="2"/>
            <w:tcBorders>
              <w:top w:val="single" w:color="auto" w:sz="4" w:space="0"/>
              <w:left w:val="single" w:color="auto" w:sz="4" w:space="0"/>
              <w:right w:val="single" w:color="auto" w:sz="4" w:space="0"/>
            </w:tcBorders>
            <w:noWrap w:val="0"/>
            <w:vAlign w:val="center"/>
          </w:tcPr>
          <w:p w14:paraId="1ABF6F16">
            <w:pPr>
              <w:spacing w:line="400" w:lineRule="exact"/>
              <w:jc w:val="center"/>
              <w:rPr>
                <w:rFonts w:ascii="宋体" w:hAnsi="宋体" w:cs="Arial"/>
                <w:color w:val="000000"/>
                <w:highlight w:val="none"/>
              </w:rPr>
            </w:pPr>
          </w:p>
        </w:tc>
        <w:tc>
          <w:tcPr>
            <w:tcW w:w="1387" w:type="dxa"/>
            <w:gridSpan w:val="2"/>
            <w:tcBorders>
              <w:top w:val="single" w:color="auto" w:sz="4" w:space="0"/>
              <w:left w:val="single" w:color="auto" w:sz="4" w:space="0"/>
            </w:tcBorders>
            <w:noWrap w:val="0"/>
            <w:vAlign w:val="center"/>
          </w:tcPr>
          <w:p w14:paraId="2022E08A">
            <w:pPr>
              <w:spacing w:line="400" w:lineRule="exact"/>
              <w:jc w:val="center"/>
              <w:rPr>
                <w:rFonts w:ascii="宋体" w:hAnsi="宋体" w:cs="Arial"/>
                <w:color w:val="000000"/>
                <w:highlight w:val="none"/>
              </w:rPr>
            </w:pPr>
          </w:p>
        </w:tc>
      </w:tr>
    </w:tbl>
    <w:p w14:paraId="3EFDB7BC">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宋体" w:hAnsi="宋体" w:cs="Arial"/>
          <w:color w:val="000000"/>
          <w:sz w:val="24"/>
          <w:highlight w:val="none"/>
        </w:rPr>
      </w:pPr>
      <w:r>
        <w:rPr>
          <w:rFonts w:hint="eastAsia" w:ascii="宋体" w:hAnsi="宋体" w:cs="Arial"/>
          <w:color w:val="000000"/>
          <w:sz w:val="24"/>
          <w:highlight w:val="none"/>
        </w:rPr>
        <w:t>注：</w:t>
      </w:r>
      <w:r>
        <w:rPr>
          <w:rFonts w:hint="eastAsia" w:hAnsi="宋体"/>
          <w:color w:val="000000"/>
          <w:sz w:val="24"/>
          <w:highlight w:val="none"/>
        </w:rPr>
        <w:t>以上业绩需提供磋商文件综合评分表要求的有关书面证明材料。</w:t>
      </w:r>
    </w:p>
    <w:p w14:paraId="454BBCF0">
      <w:pPr>
        <w:spacing w:line="400" w:lineRule="exact"/>
        <w:ind w:left="360"/>
        <w:jc w:val="center"/>
        <w:rPr>
          <w:rFonts w:ascii="宋体" w:hAnsi="宋体" w:cs="Arial"/>
          <w:color w:val="000000"/>
          <w:sz w:val="24"/>
          <w:highlight w:val="none"/>
        </w:rPr>
      </w:pPr>
    </w:p>
    <w:p w14:paraId="773FB059">
      <w:pPr>
        <w:jc w:val="left"/>
        <w:rPr>
          <w:rFonts w:ascii="宋体" w:hAnsi="宋体" w:cs="Arial"/>
          <w:color w:val="000000"/>
          <w:highlight w:val="none"/>
        </w:rPr>
      </w:pPr>
    </w:p>
    <w:p w14:paraId="6E907253">
      <w:pPr>
        <w:ind w:firstLine="480" w:firstLineChars="200"/>
        <w:jc w:val="left"/>
        <w:rPr>
          <w:rFonts w:ascii="宋体" w:hAnsi="宋体"/>
          <w:color w:val="000000"/>
          <w:sz w:val="24"/>
          <w:highlight w:val="none"/>
        </w:rPr>
      </w:pPr>
      <w:r>
        <w:rPr>
          <w:rFonts w:hint="eastAsia" w:ascii="宋体" w:hAnsi="宋体"/>
          <w:color w:val="000000"/>
          <w:sz w:val="24"/>
          <w:highlight w:val="none"/>
        </w:rPr>
        <w:t>供应商名称：XXXX（盖单位公章）</w:t>
      </w:r>
    </w:p>
    <w:p w14:paraId="17B27DD9">
      <w:pPr>
        <w:ind w:firstLine="480" w:firstLineChars="200"/>
        <w:jc w:val="left"/>
        <w:rPr>
          <w:rFonts w:ascii="宋体" w:hAnsi="宋体"/>
          <w:color w:val="000000"/>
          <w:sz w:val="24"/>
          <w:highlight w:val="none"/>
        </w:rPr>
      </w:pPr>
      <w:r>
        <w:rPr>
          <w:rFonts w:hint="eastAsia" w:ascii="宋体" w:hAnsi="宋体"/>
          <w:color w:val="000000"/>
          <w:sz w:val="24"/>
          <w:highlight w:val="none"/>
        </w:rPr>
        <w:t>法定代表人或授权代表（签字）：XXXX</w:t>
      </w:r>
    </w:p>
    <w:p w14:paraId="6A19D0B1">
      <w:pPr>
        <w:ind w:firstLine="480" w:firstLineChars="200"/>
        <w:jc w:val="left"/>
        <w:rPr>
          <w:rFonts w:ascii="宋体" w:hAnsi="宋体"/>
          <w:color w:val="000000"/>
          <w:sz w:val="24"/>
          <w:highlight w:val="none"/>
        </w:rPr>
      </w:pPr>
      <w:r>
        <w:rPr>
          <w:rFonts w:hint="eastAsia" w:ascii="宋体" w:hAnsi="宋体"/>
          <w:color w:val="000000"/>
          <w:sz w:val="24"/>
          <w:highlight w:val="none"/>
        </w:rPr>
        <w:t>日期</w:t>
      </w:r>
      <w:r>
        <w:rPr>
          <w:rFonts w:hint="eastAsia" w:hAnsi="宋体"/>
          <w:color w:val="000000"/>
          <w:sz w:val="24"/>
          <w:highlight w:val="none"/>
          <w:lang w:eastAsia="zh-CN"/>
        </w:rPr>
        <w:t>：</w:t>
      </w:r>
      <w:r>
        <w:rPr>
          <w:rFonts w:hint="eastAsia" w:ascii="宋体" w:hAnsi="宋体"/>
          <w:color w:val="000000"/>
          <w:sz w:val="24"/>
          <w:highlight w:val="none"/>
        </w:rPr>
        <w:t xml:space="preserve"> XXXX</w:t>
      </w:r>
    </w:p>
    <w:p w14:paraId="65A1ECAB">
      <w:pPr>
        <w:bidi w:val="0"/>
        <w:rPr>
          <w:rFonts w:hint="eastAsia"/>
          <w:color w:val="000000"/>
          <w:highlight w:val="none"/>
        </w:rPr>
      </w:pPr>
    </w:p>
    <w:p w14:paraId="69DBBDB2">
      <w:pPr>
        <w:bidi w:val="0"/>
        <w:rPr>
          <w:rFonts w:hint="eastAsia"/>
          <w:color w:val="000000"/>
          <w:highlight w:val="none"/>
        </w:rPr>
      </w:pPr>
    </w:p>
    <w:p w14:paraId="6A7A6874">
      <w:pPr>
        <w:bidi w:val="0"/>
        <w:rPr>
          <w:rFonts w:hint="eastAsia"/>
          <w:color w:val="000000"/>
          <w:highlight w:val="none"/>
        </w:rPr>
      </w:pPr>
    </w:p>
    <w:p w14:paraId="39F6A624">
      <w:pPr>
        <w:rPr>
          <w:rFonts w:hint="eastAsia"/>
          <w:color w:val="000000"/>
          <w:highlight w:val="none"/>
        </w:rPr>
      </w:pPr>
    </w:p>
    <w:p w14:paraId="64746F8B">
      <w:pPr>
        <w:pStyle w:val="4"/>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Arial"/>
          <w:b/>
          <w:bCs/>
          <w:color w:val="000000"/>
          <w:sz w:val="32"/>
          <w:szCs w:val="32"/>
          <w:highlight w:val="none"/>
        </w:rPr>
      </w:pPr>
      <w:r>
        <w:rPr>
          <w:rFonts w:hint="eastAsia" w:ascii="宋体" w:hAnsi="宋体" w:eastAsia="宋体" w:cs="Arial"/>
          <w:b/>
          <w:bCs/>
          <w:color w:val="000000"/>
          <w:sz w:val="32"/>
          <w:szCs w:val="32"/>
          <w:highlight w:val="none"/>
          <w:lang w:eastAsia="zh-CN"/>
        </w:rPr>
        <w:t>十三</w:t>
      </w:r>
      <w:r>
        <w:rPr>
          <w:rFonts w:hint="eastAsia" w:ascii="宋体" w:hAnsi="宋体" w:eastAsia="宋体" w:cs="Arial"/>
          <w:b/>
          <w:bCs/>
          <w:color w:val="000000"/>
          <w:sz w:val="32"/>
          <w:szCs w:val="32"/>
          <w:highlight w:val="none"/>
        </w:rPr>
        <w:t>、近三年在经营活动中没有重大违法记录的书面声明</w:t>
      </w:r>
    </w:p>
    <w:p w14:paraId="127E7CEF">
      <w:pPr>
        <w:spacing w:line="360" w:lineRule="auto"/>
        <w:rPr>
          <w:rFonts w:hAnsi="宋体" w:cs="宋体"/>
          <w:color w:val="000000"/>
          <w:highlight w:val="none"/>
        </w:rPr>
      </w:pPr>
    </w:p>
    <w:p w14:paraId="1EE6F25F">
      <w:pPr>
        <w:adjustRightInd w:val="0"/>
        <w:snapToGrid w:val="0"/>
        <w:spacing w:line="360" w:lineRule="auto"/>
        <w:rPr>
          <w:rFonts w:hAnsi="宋体" w:cs="宋体"/>
          <w:color w:val="000000"/>
          <w:sz w:val="24"/>
          <w:highlight w:val="none"/>
        </w:rPr>
      </w:pPr>
      <w:r>
        <w:rPr>
          <w:rFonts w:hint="eastAsia" w:ascii="宋体" w:hAnsi="宋体"/>
          <w:color w:val="000000"/>
          <w:sz w:val="24"/>
          <w:highlight w:val="none"/>
        </w:rPr>
        <w:t>XXX（采购代理机构名称）：</w:t>
      </w:r>
      <w:r>
        <w:rPr>
          <w:rFonts w:hint="eastAsia" w:hAnsi="宋体" w:cs="宋体"/>
          <w:color w:val="000000"/>
          <w:sz w:val="24"/>
          <w:highlight w:val="none"/>
        </w:rPr>
        <w:t xml:space="preserve">              </w:t>
      </w:r>
    </w:p>
    <w:p w14:paraId="63B10BCF">
      <w:pPr>
        <w:spacing w:line="360" w:lineRule="auto"/>
        <w:ind w:firstLine="482" w:firstLineChars="200"/>
        <w:rPr>
          <w:rFonts w:hAnsi="宋体" w:cs="宋体"/>
          <w:b/>
          <w:bCs/>
          <w:color w:val="000000"/>
          <w:sz w:val="24"/>
          <w:highlight w:val="none"/>
        </w:rPr>
      </w:pPr>
      <w:r>
        <w:rPr>
          <w:rFonts w:hint="eastAsia" w:hAnsi="宋体" w:cs="宋体"/>
          <w:b/>
          <w:bCs/>
          <w:color w:val="000000"/>
          <w:sz w:val="24"/>
          <w:highlight w:val="none"/>
        </w:rPr>
        <w:t>本公司</w:t>
      </w:r>
      <w:r>
        <w:rPr>
          <w:rFonts w:hint="eastAsia" w:hAnsi="宋体" w:cs="宋体"/>
          <w:b/>
          <w:bCs/>
          <w:color w:val="000000"/>
          <w:sz w:val="24"/>
          <w:highlight w:val="none"/>
          <w:u w:val="single"/>
        </w:rPr>
        <w:t xml:space="preserve">         </w:t>
      </w:r>
      <w:r>
        <w:rPr>
          <w:rFonts w:hint="eastAsia" w:hAnsi="宋体" w:cs="宋体"/>
          <w:b/>
          <w:bCs/>
          <w:color w:val="000000"/>
          <w:sz w:val="24"/>
          <w:highlight w:val="none"/>
          <w:u w:val="single"/>
          <w:lang w:val="en-US" w:eastAsia="zh-CN"/>
        </w:rPr>
        <w:t>XXX</w:t>
      </w:r>
      <w:r>
        <w:rPr>
          <w:rFonts w:hint="eastAsia" w:hAnsi="宋体" w:cs="宋体"/>
          <w:b/>
          <w:bCs/>
          <w:color w:val="000000"/>
          <w:sz w:val="24"/>
          <w:highlight w:val="none"/>
          <w:u w:val="single"/>
        </w:rPr>
        <w:t xml:space="preserve">         </w:t>
      </w:r>
      <w:r>
        <w:rPr>
          <w:rFonts w:hint="eastAsia" w:hAnsi="宋体" w:cs="宋体"/>
          <w:b/>
          <w:bCs/>
          <w:color w:val="000000"/>
          <w:sz w:val="24"/>
          <w:highlight w:val="none"/>
        </w:rPr>
        <w:t>（供应商名称）参加</w:t>
      </w:r>
      <w:r>
        <w:rPr>
          <w:rFonts w:hint="eastAsia" w:hAnsi="宋体" w:cs="宋体"/>
          <w:b/>
          <w:bCs/>
          <w:color w:val="000000"/>
          <w:sz w:val="24"/>
          <w:highlight w:val="none"/>
          <w:u w:val="single"/>
        </w:rPr>
        <w:t xml:space="preserve">      </w:t>
      </w:r>
      <w:r>
        <w:rPr>
          <w:rFonts w:hint="eastAsia" w:hAnsi="宋体" w:cs="宋体"/>
          <w:b/>
          <w:bCs/>
          <w:color w:val="000000"/>
          <w:sz w:val="24"/>
          <w:highlight w:val="none"/>
          <w:u w:val="single"/>
          <w:lang w:val="en-US" w:eastAsia="zh-CN"/>
        </w:rPr>
        <w:t>XXX</w:t>
      </w:r>
      <w:r>
        <w:rPr>
          <w:rFonts w:hint="eastAsia" w:hAnsi="宋体" w:cs="宋体"/>
          <w:b/>
          <w:bCs/>
          <w:color w:val="000000"/>
          <w:sz w:val="24"/>
          <w:highlight w:val="none"/>
          <w:u w:val="single"/>
        </w:rPr>
        <w:t xml:space="preserve">          </w:t>
      </w:r>
      <w:r>
        <w:rPr>
          <w:rFonts w:hint="eastAsia" w:hAnsi="宋体" w:cs="宋体"/>
          <w:b/>
          <w:bCs/>
          <w:color w:val="000000"/>
          <w:sz w:val="24"/>
          <w:highlight w:val="none"/>
        </w:rPr>
        <w:t>（项目名称）</w:t>
      </w:r>
      <w:r>
        <w:rPr>
          <w:rFonts w:hint="eastAsia" w:hAnsi="宋体" w:cs="宋体"/>
          <w:b/>
          <w:bCs/>
          <w:color w:val="000000"/>
          <w:sz w:val="24"/>
          <w:highlight w:val="none"/>
          <w:lang w:eastAsia="zh-CN"/>
        </w:rPr>
        <w:t>（项目编号：</w:t>
      </w:r>
      <w:r>
        <w:rPr>
          <w:rFonts w:hint="eastAsia" w:hAnsi="宋体" w:cs="宋体"/>
          <w:b/>
          <w:bCs/>
          <w:color w:val="000000"/>
          <w:sz w:val="24"/>
          <w:highlight w:val="none"/>
          <w:lang w:val="en-US" w:eastAsia="zh-CN"/>
        </w:rPr>
        <w:t>XXX</w:t>
      </w:r>
      <w:r>
        <w:rPr>
          <w:rFonts w:hint="eastAsia" w:hAnsi="宋体" w:cs="宋体"/>
          <w:b/>
          <w:bCs/>
          <w:color w:val="000000"/>
          <w:sz w:val="24"/>
          <w:highlight w:val="none"/>
          <w:lang w:eastAsia="zh-CN"/>
        </w:rPr>
        <w:t>）</w:t>
      </w:r>
      <w:r>
        <w:rPr>
          <w:rFonts w:hint="eastAsia" w:hAnsi="宋体" w:cs="宋体"/>
          <w:b/>
          <w:bCs/>
          <w:color w:val="000000"/>
          <w:sz w:val="24"/>
          <w:highlight w:val="none"/>
        </w:rPr>
        <w:t>的采购活动，现承诺我公司在参加</w:t>
      </w:r>
      <w:r>
        <w:rPr>
          <w:rFonts w:hint="eastAsia" w:hAnsi="宋体" w:cs="宋体"/>
          <w:b/>
          <w:bCs/>
          <w:color w:val="000000"/>
          <w:sz w:val="24"/>
          <w:highlight w:val="none"/>
          <w:lang w:eastAsia="zh-CN"/>
        </w:rPr>
        <w:t>本次</w:t>
      </w:r>
      <w:r>
        <w:rPr>
          <w:rFonts w:hint="eastAsia" w:hAnsi="宋体" w:cs="宋体"/>
          <w:b/>
          <w:bCs/>
          <w:color w:val="000000"/>
          <w:sz w:val="24"/>
          <w:highlight w:val="none"/>
        </w:rPr>
        <w:t>采购活动前三年内，在经营活动中没有重大违法记录。</w:t>
      </w:r>
    </w:p>
    <w:p w14:paraId="1049E094">
      <w:pPr>
        <w:spacing w:line="360" w:lineRule="auto"/>
        <w:rPr>
          <w:rFonts w:hAnsi="宋体" w:cs="宋体"/>
          <w:color w:val="000000"/>
          <w:sz w:val="24"/>
          <w:highlight w:val="none"/>
        </w:rPr>
      </w:pPr>
      <w:r>
        <w:rPr>
          <w:rFonts w:hint="eastAsia" w:hAnsi="宋体" w:cs="宋体"/>
          <w:b/>
          <w:bCs/>
          <w:color w:val="000000"/>
          <w:sz w:val="24"/>
          <w:highlight w:val="none"/>
        </w:rPr>
        <w:t xml:space="preserve">   </w:t>
      </w:r>
      <w:r>
        <w:rPr>
          <w:rFonts w:hint="eastAsia" w:hAnsi="宋体" w:cs="宋体"/>
          <w:color w:val="000000"/>
          <w:sz w:val="24"/>
          <w:highlight w:val="none"/>
        </w:rPr>
        <w:t xml:space="preserve"> 如违反以上承诺，本公司愿承担一切法律责任。</w:t>
      </w:r>
    </w:p>
    <w:p w14:paraId="3C14E296">
      <w:pPr>
        <w:spacing w:line="360" w:lineRule="auto"/>
        <w:ind w:firstLine="680" w:firstLineChars="200"/>
        <w:rPr>
          <w:rFonts w:hAnsi="宋体" w:cs="宋体"/>
          <w:color w:val="000000"/>
          <w:szCs w:val="21"/>
          <w:highlight w:val="none"/>
        </w:rPr>
      </w:pPr>
    </w:p>
    <w:p w14:paraId="3476FB4B">
      <w:pPr>
        <w:spacing w:line="360" w:lineRule="auto"/>
        <w:ind w:firstLine="680" w:firstLineChars="200"/>
        <w:rPr>
          <w:rFonts w:hAnsi="宋体" w:cs="宋体"/>
          <w:color w:val="000000"/>
          <w:szCs w:val="21"/>
          <w:highlight w:val="none"/>
        </w:rPr>
      </w:pPr>
    </w:p>
    <w:p w14:paraId="4B30DD65">
      <w:pPr>
        <w:spacing w:line="360" w:lineRule="auto"/>
        <w:rPr>
          <w:rFonts w:hAnsi="宋体" w:cs="宋体"/>
          <w:color w:val="000000"/>
          <w:sz w:val="24"/>
          <w:highlight w:val="none"/>
        </w:rPr>
      </w:pPr>
      <w:r>
        <w:rPr>
          <w:rFonts w:hint="eastAsia" w:hAnsi="宋体" w:cs="宋体"/>
          <w:color w:val="000000"/>
          <w:sz w:val="24"/>
          <w:highlight w:val="none"/>
        </w:rPr>
        <w:t xml:space="preserve">   </w:t>
      </w:r>
    </w:p>
    <w:p w14:paraId="1466C502">
      <w:pPr>
        <w:spacing w:line="360" w:lineRule="auto"/>
        <w:rPr>
          <w:rFonts w:hAnsi="宋体" w:cs="宋体"/>
          <w:color w:val="000000"/>
          <w:sz w:val="24"/>
          <w:highlight w:val="none"/>
        </w:rPr>
      </w:pPr>
    </w:p>
    <w:p w14:paraId="207B221B">
      <w:pPr>
        <w:spacing w:line="360" w:lineRule="auto"/>
        <w:rPr>
          <w:rFonts w:hAnsi="宋体" w:cs="宋体"/>
          <w:color w:val="000000"/>
          <w:sz w:val="24"/>
          <w:highlight w:val="none"/>
        </w:rPr>
      </w:pPr>
    </w:p>
    <w:p w14:paraId="78401005">
      <w:pPr>
        <w:spacing w:line="360" w:lineRule="auto"/>
        <w:rPr>
          <w:rFonts w:hAnsi="宋体" w:cs="宋体"/>
          <w:color w:val="000000"/>
          <w:sz w:val="24"/>
          <w:highlight w:val="none"/>
        </w:rPr>
      </w:pPr>
    </w:p>
    <w:p w14:paraId="502B5837">
      <w:pPr>
        <w:spacing w:line="360" w:lineRule="auto"/>
        <w:rPr>
          <w:rFonts w:hAnsi="宋体" w:cs="宋体"/>
          <w:color w:val="000000"/>
          <w:highlight w:val="none"/>
        </w:rPr>
      </w:pPr>
    </w:p>
    <w:p w14:paraId="7BCBF8AB">
      <w:pPr>
        <w:adjustRightInd w:val="0"/>
        <w:spacing w:line="400" w:lineRule="exact"/>
        <w:jc w:val="left"/>
        <w:rPr>
          <w:rFonts w:ascii="宋体" w:hAnsi="宋体"/>
          <w:color w:val="000000"/>
          <w:sz w:val="24"/>
          <w:highlight w:val="none"/>
        </w:rPr>
      </w:pPr>
      <w:r>
        <w:rPr>
          <w:rFonts w:hint="eastAsia" w:ascii="宋体" w:hAnsi="宋体"/>
          <w:color w:val="000000"/>
          <w:sz w:val="24"/>
          <w:highlight w:val="none"/>
        </w:rPr>
        <w:t>供应商名称：XXX（盖单位公章）</w:t>
      </w:r>
    </w:p>
    <w:p w14:paraId="3BDD3834">
      <w:pPr>
        <w:adjustRightInd w:val="0"/>
        <w:spacing w:line="400" w:lineRule="exact"/>
        <w:jc w:val="left"/>
        <w:rPr>
          <w:bCs/>
          <w:color w:val="000000"/>
          <w:sz w:val="24"/>
          <w:highlight w:val="none"/>
        </w:rPr>
      </w:pPr>
      <w:r>
        <w:rPr>
          <w:rFonts w:hint="eastAsia"/>
          <w:bCs/>
          <w:color w:val="000000"/>
          <w:sz w:val="24"/>
          <w:highlight w:val="none"/>
        </w:rPr>
        <w:t>法定代表人或授权代表（签字或盖章）：XXX</w:t>
      </w:r>
    </w:p>
    <w:p w14:paraId="7542E7A2">
      <w:pPr>
        <w:adjustRightInd w:val="0"/>
        <w:spacing w:line="400" w:lineRule="exact"/>
        <w:jc w:val="left"/>
        <w:rPr>
          <w:bCs/>
          <w:color w:val="000000"/>
          <w:sz w:val="24"/>
          <w:highlight w:val="none"/>
        </w:rPr>
      </w:pPr>
      <w:r>
        <w:rPr>
          <w:rFonts w:hint="eastAsia"/>
          <w:bCs/>
          <w:color w:val="000000"/>
          <w:sz w:val="24"/>
          <w:highlight w:val="none"/>
        </w:rPr>
        <w:t>日  期：XXX年XXX月XXX日</w:t>
      </w:r>
    </w:p>
    <w:p w14:paraId="70CF340F">
      <w:pPr>
        <w:rPr>
          <w:color w:val="000000"/>
          <w:sz w:val="36"/>
          <w:szCs w:val="36"/>
          <w:highlight w:val="none"/>
        </w:rPr>
      </w:pPr>
    </w:p>
    <w:p w14:paraId="39505EB4">
      <w:pPr>
        <w:pStyle w:val="14"/>
        <w:rPr>
          <w:color w:val="000000"/>
          <w:sz w:val="36"/>
          <w:szCs w:val="36"/>
          <w:highlight w:val="none"/>
        </w:rPr>
      </w:pPr>
    </w:p>
    <w:p w14:paraId="5BCF3ED2">
      <w:pPr>
        <w:pStyle w:val="14"/>
        <w:rPr>
          <w:color w:val="000000"/>
          <w:sz w:val="36"/>
          <w:szCs w:val="36"/>
          <w:highlight w:val="none"/>
        </w:rPr>
      </w:pPr>
    </w:p>
    <w:p w14:paraId="29D4B7FB">
      <w:pPr>
        <w:pStyle w:val="14"/>
        <w:rPr>
          <w:color w:val="000000"/>
          <w:sz w:val="36"/>
          <w:szCs w:val="36"/>
          <w:highlight w:val="none"/>
        </w:rPr>
      </w:pPr>
    </w:p>
    <w:p w14:paraId="0408954B">
      <w:pPr>
        <w:pStyle w:val="14"/>
        <w:rPr>
          <w:color w:val="000000"/>
          <w:sz w:val="36"/>
          <w:szCs w:val="36"/>
          <w:highlight w:val="none"/>
        </w:rPr>
      </w:pPr>
    </w:p>
    <w:p w14:paraId="35B3B244">
      <w:pPr>
        <w:pStyle w:val="14"/>
        <w:rPr>
          <w:color w:val="000000"/>
          <w:sz w:val="36"/>
          <w:szCs w:val="36"/>
          <w:highlight w:val="none"/>
        </w:rPr>
      </w:pPr>
    </w:p>
    <w:p w14:paraId="2BA4C474">
      <w:pPr>
        <w:pStyle w:val="14"/>
        <w:rPr>
          <w:color w:val="000000"/>
          <w:sz w:val="36"/>
          <w:szCs w:val="36"/>
          <w:highlight w:val="none"/>
        </w:rPr>
      </w:pPr>
    </w:p>
    <w:p w14:paraId="22602535">
      <w:pPr>
        <w:pStyle w:val="14"/>
        <w:rPr>
          <w:color w:val="000000"/>
          <w:sz w:val="36"/>
          <w:szCs w:val="36"/>
          <w:highlight w:val="none"/>
        </w:rPr>
      </w:pPr>
    </w:p>
    <w:p w14:paraId="4ED80FCC">
      <w:pPr>
        <w:pStyle w:val="14"/>
        <w:ind w:left="0" w:leftChars="0" w:firstLine="0" w:firstLineChars="0"/>
        <w:rPr>
          <w:color w:val="000000"/>
          <w:sz w:val="36"/>
          <w:szCs w:val="36"/>
          <w:highlight w:val="none"/>
        </w:rPr>
      </w:pPr>
    </w:p>
    <w:p w14:paraId="496D0EE7">
      <w:pPr>
        <w:pStyle w:val="4"/>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Arial"/>
          <w:b/>
          <w:bCs/>
          <w:color w:val="000000"/>
          <w:sz w:val="32"/>
          <w:szCs w:val="32"/>
          <w:highlight w:val="none"/>
          <w:lang w:eastAsia="zh-CN"/>
        </w:rPr>
      </w:pPr>
      <w:r>
        <w:rPr>
          <w:rFonts w:hint="eastAsia" w:ascii="宋体" w:hAnsi="宋体" w:eastAsia="宋体" w:cs="Arial"/>
          <w:b/>
          <w:bCs/>
          <w:color w:val="000000"/>
          <w:sz w:val="32"/>
          <w:szCs w:val="32"/>
          <w:highlight w:val="none"/>
          <w:lang w:eastAsia="zh-CN"/>
        </w:rPr>
        <w:t>十四</w:t>
      </w:r>
      <w:r>
        <w:rPr>
          <w:rFonts w:hint="eastAsia" w:ascii="宋体" w:hAnsi="宋体" w:eastAsia="宋体" w:cs="Arial"/>
          <w:b/>
          <w:bCs/>
          <w:color w:val="000000"/>
          <w:sz w:val="32"/>
          <w:szCs w:val="32"/>
          <w:highlight w:val="none"/>
        </w:rPr>
        <w:t>、</w:t>
      </w:r>
      <w:r>
        <w:rPr>
          <w:rFonts w:hint="eastAsia" w:ascii="宋体" w:hAnsi="宋体" w:eastAsia="宋体" w:cs="Arial"/>
          <w:b/>
          <w:bCs/>
          <w:color w:val="000000"/>
          <w:sz w:val="32"/>
          <w:szCs w:val="32"/>
          <w:highlight w:val="none"/>
          <w:lang w:eastAsia="zh-CN"/>
        </w:rPr>
        <w:t>供应商认为应提供的其他资料（若有）</w:t>
      </w:r>
    </w:p>
    <w:p w14:paraId="0EAC9859">
      <w:pPr>
        <w:pStyle w:val="14"/>
        <w:rPr>
          <w:color w:val="000000"/>
          <w:sz w:val="36"/>
          <w:szCs w:val="36"/>
          <w:highlight w:val="none"/>
        </w:rPr>
        <w:sectPr>
          <w:footerReference r:id="rId17" w:type="first"/>
          <w:headerReference r:id="rId15" w:type="default"/>
          <w:footerReference r:id="rId16" w:type="default"/>
          <w:pgSz w:w="11907" w:h="16839"/>
          <w:pgMar w:top="1440" w:right="1080" w:bottom="1440" w:left="108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39EAFD17">
      <w:pPr>
        <w:pStyle w:val="2"/>
        <w:rPr>
          <w:rFonts w:hint="eastAsia" w:ascii="宋体" w:hAnsi="宋体"/>
          <w:bCs w:val="0"/>
          <w:color w:val="000000"/>
          <w:highlight w:val="none"/>
          <w:lang w:eastAsia="zh-CN"/>
        </w:rPr>
      </w:pPr>
      <w:bookmarkStart w:id="86" w:name="_Toc29473"/>
      <w:bookmarkStart w:id="87" w:name="_Toc3575"/>
      <w:r>
        <w:rPr>
          <w:rFonts w:hint="eastAsia" w:ascii="宋体" w:hAnsi="宋体"/>
          <w:bCs w:val="0"/>
          <w:color w:val="000000"/>
          <w:highlight w:val="none"/>
          <w:lang w:eastAsia="zh-CN"/>
        </w:rPr>
        <w:t>十五、中小企业声明函</w:t>
      </w:r>
    </w:p>
    <w:p w14:paraId="54D8D315">
      <w:pPr>
        <w:widowControl/>
        <w:spacing w:line="460" w:lineRule="exact"/>
        <w:ind w:firstLine="720" w:firstLineChars="300"/>
        <w:jc w:val="left"/>
        <w:rPr>
          <w:rFonts w:hint="eastAsia" w:hAnsi="宋体" w:cs="宋体"/>
          <w:sz w:val="24"/>
          <w:szCs w:val="24"/>
        </w:rPr>
      </w:pPr>
      <w:r>
        <w:rPr>
          <w:rFonts w:hint="eastAsia" w:hAnsi="宋体" w:cs="宋体"/>
          <w:color w:val="000000"/>
          <w:sz w:val="24"/>
          <w:szCs w:val="24"/>
          <w:lang w:bidi="ar"/>
        </w:rPr>
        <w:t>本公司（联合体）郑重声明，根据《政府采购促进中小企业发展管理办法》（财库﹝2020﹞46 号）的规定，本公司（联合体）参加</w:t>
      </w:r>
      <w:r>
        <w:rPr>
          <w:rFonts w:hint="eastAsia" w:hAnsi="宋体" w:cs="宋体"/>
          <w:color w:val="000000"/>
          <w:sz w:val="24"/>
          <w:szCs w:val="24"/>
          <w:u w:val="single"/>
          <w:lang w:bidi="ar"/>
        </w:rPr>
        <w:t xml:space="preserve">      </w:t>
      </w:r>
      <w:r>
        <w:rPr>
          <w:rFonts w:hint="eastAsia" w:hAnsi="宋体" w:cs="宋体"/>
          <w:i/>
          <w:color w:val="000000"/>
          <w:sz w:val="24"/>
          <w:szCs w:val="24"/>
          <w:lang w:bidi="ar"/>
        </w:rPr>
        <w:t>（单位名称）</w:t>
      </w:r>
      <w:r>
        <w:rPr>
          <w:rFonts w:hint="eastAsia" w:hAnsi="宋体" w:cs="宋体"/>
          <w:color w:val="000000"/>
          <w:sz w:val="24"/>
          <w:szCs w:val="24"/>
          <w:lang w:bidi="ar"/>
        </w:rPr>
        <w:t>的</w:t>
      </w:r>
      <w:r>
        <w:rPr>
          <w:rFonts w:hint="eastAsia" w:hAnsi="宋体" w:cs="宋体"/>
          <w:color w:val="000000"/>
          <w:sz w:val="24"/>
          <w:szCs w:val="24"/>
          <w:u w:val="single"/>
          <w:lang w:bidi="ar"/>
        </w:rPr>
        <w:t xml:space="preserve">      </w:t>
      </w:r>
      <w:r>
        <w:rPr>
          <w:rFonts w:hint="eastAsia" w:hAnsi="宋体" w:cs="宋体"/>
          <w:i/>
          <w:color w:val="000000"/>
          <w:sz w:val="24"/>
          <w:szCs w:val="24"/>
          <w:lang w:bidi="ar"/>
        </w:rPr>
        <w:t>（项目名称）</w:t>
      </w:r>
      <w:r>
        <w:rPr>
          <w:rFonts w:hint="eastAsia" w:hAnsi="宋体" w:cs="宋体"/>
          <w:color w:val="000000"/>
          <w:sz w:val="24"/>
          <w:szCs w:val="24"/>
          <w:lang w:bidi="ar"/>
        </w:rPr>
        <w:t>采购活动，提供的</w:t>
      </w:r>
      <w:r>
        <w:rPr>
          <w:rFonts w:hint="eastAsia" w:hAnsi="宋体" w:cs="宋体"/>
          <w:color w:val="000000"/>
          <w:sz w:val="24"/>
          <w:szCs w:val="24"/>
          <w:lang w:eastAsia="zh-CN" w:bidi="ar"/>
        </w:rPr>
        <w:t>服务</w:t>
      </w:r>
      <w:r>
        <w:rPr>
          <w:rFonts w:hint="eastAsia" w:hAnsi="宋体" w:cs="宋体"/>
          <w:color w:val="000000"/>
          <w:sz w:val="24"/>
          <w:szCs w:val="24"/>
          <w:lang w:bidi="ar"/>
        </w:rPr>
        <w:t xml:space="preserve">全部由符合政策要求的中小企业制造。相关企业（含联合体中的中小企业、签订分包意向协议的中小企业）的具体情况如下： </w:t>
      </w:r>
    </w:p>
    <w:p w14:paraId="6DABE51F">
      <w:pPr>
        <w:widowControl/>
        <w:spacing w:line="460" w:lineRule="exact"/>
        <w:ind w:firstLine="480" w:firstLineChars="200"/>
        <w:jc w:val="left"/>
        <w:rPr>
          <w:rFonts w:hint="eastAsia" w:hAnsi="宋体" w:cs="宋体"/>
          <w:sz w:val="24"/>
          <w:szCs w:val="24"/>
        </w:rPr>
      </w:pPr>
      <w:r>
        <w:rPr>
          <w:rFonts w:hint="eastAsia" w:hAnsi="宋体" w:cs="宋体"/>
          <w:color w:val="000000"/>
          <w:sz w:val="24"/>
          <w:szCs w:val="24"/>
          <w:lang w:bidi="ar"/>
        </w:rPr>
        <w:t xml:space="preserve">1. </w:t>
      </w:r>
      <w:r>
        <w:rPr>
          <w:rFonts w:hint="eastAsia" w:hAnsi="宋体" w:cs="宋体"/>
          <w:color w:val="000000"/>
          <w:sz w:val="24"/>
          <w:szCs w:val="24"/>
          <w:u w:val="single"/>
          <w:lang w:bidi="ar"/>
        </w:rPr>
        <w:t xml:space="preserve">      </w:t>
      </w:r>
      <w:r>
        <w:rPr>
          <w:rFonts w:hint="eastAsia" w:hAnsi="宋体" w:cs="宋体"/>
          <w:i/>
          <w:color w:val="000000"/>
          <w:sz w:val="24"/>
          <w:szCs w:val="24"/>
          <w:lang w:bidi="ar"/>
        </w:rPr>
        <w:t xml:space="preserve">（标的名称） </w:t>
      </w:r>
      <w:r>
        <w:rPr>
          <w:rFonts w:hint="eastAsia" w:hAnsi="宋体" w:cs="宋体"/>
          <w:color w:val="000000"/>
          <w:sz w:val="24"/>
          <w:szCs w:val="24"/>
          <w:lang w:bidi="ar"/>
        </w:rPr>
        <w:t>，属于</w:t>
      </w:r>
      <w:r>
        <w:rPr>
          <w:rFonts w:hint="eastAsia" w:hAnsi="宋体" w:cs="宋体"/>
          <w:color w:val="000000"/>
          <w:sz w:val="24"/>
          <w:szCs w:val="24"/>
          <w:u w:val="single"/>
          <w:lang w:bidi="ar"/>
        </w:rPr>
        <w:t xml:space="preserve">      </w:t>
      </w:r>
      <w:r>
        <w:rPr>
          <w:rFonts w:hint="eastAsia" w:hAnsi="宋体" w:cs="宋体"/>
          <w:i/>
          <w:color w:val="000000"/>
          <w:sz w:val="24"/>
          <w:szCs w:val="24"/>
          <w:lang w:bidi="ar"/>
        </w:rPr>
        <w:t>（采购文件中明确的所属行业）行业</w:t>
      </w:r>
      <w:r>
        <w:rPr>
          <w:rFonts w:hint="eastAsia" w:hAnsi="宋体" w:cs="宋体"/>
          <w:color w:val="000000"/>
          <w:sz w:val="24"/>
          <w:szCs w:val="24"/>
          <w:lang w:bidi="ar"/>
        </w:rPr>
        <w:t>；制造商为</w:t>
      </w:r>
      <w:r>
        <w:rPr>
          <w:rFonts w:hint="eastAsia" w:hAnsi="宋体" w:cs="宋体"/>
          <w:color w:val="000000"/>
          <w:sz w:val="24"/>
          <w:szCs w:val="24"/>
          <w:u w:val="single"/>
          <w:lang w:bidi="ar"/>
        </w:rPr>
        <w:t xml:space="preserve">         </w:t>
      </w:r>
      <w:r>
        <w:rPr>
          <w:rFonts w:hint="eastAsia" w:hAnsi="宋体" w:cs="宋体"/>
          <w:i/>
          <w:color w:val="000000"/>
          <w:sz w:val="24"/>
          <w:szCs w:val="24"/>
          <w:lang w:bidi="ar"/>
        </w:rPr>
        <w:t>（企业名称）</w:t>
      </w:r>
      <w:r>
        <w:rPr>
          <w:rFonts w:hint="eastAsia" w:hAnsi="宋体" w:cs="宋体"/>
          <w:color w:val="000000"/>
          <w:sz w:val="24"/>
          <w:szCs w:val="24"/>
          <w:lang w:bidi="ar"/>
        </w:rPr>
        <w:t>，从业人员</w:t>
      </w:r>
      <w:r>
        <w:rPr>
          <w:rFonts w:hint="eastAsia" w:hAnsi="宋体" w:cs="宋体"/>
          <w:color w:val="000000"/>
          <w:sz w:val="24"/>
          <w:szCs w:val="24"/>
          <w:u w:val="single"/>
          <w:lang w:bidi="ar"/>
        </w:rPr>
        <w:t xml:space="preserve">      </w:t>
      </w:r>
      <w:r>
        <w:rPr>
          <w:rFonts w:hint="eastAsia" w:hAnsi="宋体" w:cs="宋体"/>
          <w:color w:val="000000"/>
          <w:sz w:val="24"/>
          <w:szCs w:val="24"/>
          <w:lang w:bidi="ar"/>
        </w:rPr>
        <w:t>人，营业收入为</w:t>
      </w:r>
      <w:r>
        <w:rPr>
          <w:rFonts w:hint="eastAsia" w:hAnsi="宋体" w:cs="宋体"/>
          <w:color w:val="000000"/>
          <w:sz w:val="24"/>
          <w:szCs w:val="24"/>
          <w:u w:val="single"/>
          <w:lang w:bidi="ar"/>
        </w:rPr>
        <w:t xml:space="preserve">      </w:t>
      </w:r>
      <w:r>
        <w:rPr>
          <w:rFonts w:hint="eastAsia" w:hAnsi="宋体" w:cs="宋体"/>
          <w:color w:val="000000"/>
          <w:sz w:val="24"/>
          <w:szCs w:val="24"/>
          <w:lang w:bidi="ar"/>
        </w:rPr>
        <w:t>万元，资产总额为</w:t>
      </w:r>
      <w:r>
        <w:rPr>
          <w:rFonts w:hint="eastAsia" w:hAnsi="宋体" w:cs="宋体"/>
          <w:color w:val="000000"/>
          <w:sz w:val="24"/>
          <w:szCs w:val="24"/>
          <w:u w:val="single"/>
          <w:lang w:bidi="ar"/>
        </w:rPr>
        <w:t xml:space="preserve">   </w:t>
      </w:r>
      <w:r>
        <w:rPr>
          <w:rFonts w:hint="eastAsia" w:hAnsi="宋体" w:cs="宋体"/>
          <w:color w:val="000000"/>
          <w:sz w:val="24"/>
          <w:szCs w:val="24"/>
          <w:lang w:bidi="ar"/>
        </w:rPr>
        <w:t>万元</w:t>
      </w:r>
      <w:r>
        <w:rPr>
          <w:rFonts w:hint="eastAsia" w:hAnsi="宋体" w:cs="宋体"/>
          <w:color w:val="000000"/>
          <w:sz w:val="24"/>
          <w:szCs w:val="24"/>
          <w:vertAlign w:val="superscript"/>
          <w:lang w:bidi="ar"/>
        </w:rPr>
        <w:t>1</w:t>
      </w:r>
      <w:r>
        <w:rPr>
          <w:rFonts w:hint="eastAsia" w:hAnsi="宋体" w:cs="宋体"/>
          <w:color w:val="000000"/>
          <w:sz w:val="24"/>
          <w:szCs w:val="24"/>
          <w:lang w:bidi="ar"/>
        </w:rPr>
        <w:t>，属于</w:t>
      </w:r>
      <w:r>
        <w:rPr>
          <w:rFonts w:hint="eastAsia" w:hAnsi="宋体" w:cs="宋体"/>
          <w:i/>
          <w:color w:val="000000"/>
          <w:sz w:val="24"/>
          <w:szCs w:val="24"/>
          <w:lang w:bidi="ar"/>
        </w:rPr>
        <w:t>（中型企业、小型企业、微型企业）</w:t>
      </w:r>
      <w:r>
        <w:rPr>
          <w:rFonts w:hint="eastAsia" w:hAnsi="宋体" w:cs="宋体"/>
          <w:color w:val="000000"/>
          <w:sz w:val="24"/>
          <w:szCs w:val="24"/>
          <w:lang w:bidi="ar"/>
        </w:rPr>
        <w:t xml:space="preserve">； </w:t>
      </w:r>
    </w:p>
    <w:p w14:paraId="4ED2FDC4">
      <w:pPr>
        <w:widowControl/>
        <w:spacing w:line="460" w:lineRule="exact"/>
        <w:ind w:firstLine="240" w:firstLineChars="100"/>
        <w:jc w:val="left"/>
        <w:rPr>
          <w:rFonts w:hint="eastAsia" w:hAnsi="宋体" w:cs="宋体"/>
          <w:sz w:val="24"/>
          <w:szCs w:val="24"/>
        </w:rPr>
      </w:pPr>
      <w:r>
        <w:rPr>
          <w:rFonts w:hint="eastAsia" w:hAnsi="宋体" w:cs="宋体"/>
          <w:color w:val="000000"/>
          <w:sz w:val="24"/>
          <w:szCs w:val="24"/>
          <w:lang w:bidi="ar"/>
        </w:rPr>
        <w:t xml:space="preserve">2. </w:t>
      </w:r>
      <w:r>
        <w:rPr>
          <w:rFonts w:hint="eastAsia" w:hAnsi="宋体" w:cs="宋体"/>
          <w:color w:val="000000"/>
          <w:sz w:val="24"/>
          <w:szCs w:val="24"/>
          <w:u w:val="single"/>
          <w:lang w:bidi="ar"/>
        </w:rPr>
        <w:t xml:space="preserve">      </w:t>
      </w:r>
      <w:r>
        <w:rPr>
          <w:rFonts w:hint="eastAsia" w:hAnsi="宋体" w:cs="宋体"/>
          <w:i/>
          <w:color w:val="000000"/>
          <w:sz w:val="24"/>
          <w:szCs w:val="24"/>
          <w:lang w:bidi="ar"/>
        </w:rPr>
        <w:t xml:space="preserve">（标的名称） </w:t>
      </w:r>
      <w:r>
        <w:rPr>
          <w:rFonts w:hint="eastAsia" w:hAnsi="宋体" w:cs="宋体"/>
          <w:color w:val="000000"/>
          <w:sz w:val="24"/>
          <w:szCs w:val="24"/>
          <w:lang w:bidi="ar"/>
        </w:rPr>
        <w:t>，属于</w:t>
      </w:r>
      <w:r>
        <w:rPr>
          <w:rFonts w:hint="eastAsia" w:hAnsi="宋体" w:cs="宋体"/>
          <w:color w:val="000000"/>
          <w:sz w:val="24"/>
          <w:szCs w:val="24"/>
          <w:u w:val="single"/>
          <w:lang w:bidi="ar"/>
        </w:rPr>
        <w:t xml:space="preserve">      </w:t>
      </w:r>
      <w:r>
        <w:rPr>
          <w:rFonts w:hint="eastAsia" w:hAnsi="宋体" w:cs="宋体"/>
          <w:i/>
          <w:color w:val="000000"/>
          <w:sz w:val="24"/>
          <w:szCs w:val="24"/>
          <w:lang w:bidi="ar"/>
        </w:rPr>
        <w:t>（采购文件中明确的所属行业）行业</w:t>
      </w:r>
      <w:r>
        <w:rPr>
          <w:rFonts w:hint="eastAsia" w:hAnsi="宋体" w:cs="宋体"/>
          <w:color w:val="000000"/>
          <w:sz w:val="24"/>
          <w:szCs w:val="24"/>
          <w:lang w:bidi="ar"/>
        </w:rPr>
        <w:t>；制造商为</w:t>
      </w:r>
      <w:r>
        <w:rPr>
          <w:rFonts w:hint="eastAsia" w:hAnsi="宋体" w:cs="宋体"/>
          <w:color w:val="000000"/>
          <w:sz w:val="24"/>
          <w:szCs w:val="24"/>
          <w:u w:val="single"/>
          <w:lang w:bidi="ar"/>
        </w:rPr>
        <w:t xml:space="preserve">         </w:t>
      </w:r>
      <w:r>
        <w:rPr>
          <w:rFonts w:hint="eastAsia" w:hAnsi="宋体" w:cs="宋体"/>
          <w:i/>
          <w:color w:val="000000"/>
          <w:sz w:val="24"/>
          <w:szCs w:val="24"/>
          <w:lang w:bidi="ar"/>
        </w:rPr>
        <w:t>（企业名称）</w:t>
      </w:r>
      <w:r>
        <w:rPr>
          <w:rFonts w:hint="eastAsia" w:hAnsi="宋体" w:cs="宋体"/>
          <w:color w:val="000000"/>
          <w:sz w:val="24"/>
          <w:szCs w:val="24"/>
          <w:lang w:bidi="ar"/>
        </w:rPr>
        <w:t>，从业人员</w:t>
      </w:r>
      <w:r>
        <w:rPr>
          <w:rFonts w:hint="eastAsia" w:hAnsi="宋体" w:cs="宋体"/>
          <w:color w:val="000000"/>
          <w:sz w:val="24"/>
          <w:szCs w:val="24"/>
          <w:u w:val="single"/>
          <w:lang w:bidi="ar"/>
        </w:rPr>
        <w:t xml:space="preserve">      </w:t>
      </w:r>
      <w:r>
        <w:rPr>
          <w:rFonts w:hint="eastAsia" w:hAnsi="宋体" w:cs="宋体"/>
          <w:color w:val="000000"/>
          <w:sz w:val="24"/>
          <w:szCs w:val="24"/>
          <w:lang w:bidi="ar"/>
        </w:rPr>
        <w:t>人，营业收入为</w:t>
      </w:r>
      <w:r>
        <w:rPr>
          <w:rFonts w:hint="eastAsia" w:hAnsi="宋体" w:cs="宋体"/>
          <w:color w:val="000000"/>
          <w:sz w:val="24"/>
          <w:szCs w:val="24"/>
          <w:u w:val="single"/>
          <w:lang w:bidi="ar"/>
        </w:rPr>
        <w:t xml:space="preserve">      </w:t>
      </w:r>
      <w:r>
        <w:rPr>
          <w:rFonts w:hint="eastAsia" w:hAnsi="宋体" w:cs="宋体"/>
          <w:color w:val="000000"/>
          <w:sz w:val="24"/>
          <w:szCs w:val="24"/>
          <w:lang w:bidi="ar"/>
        </w:rPr>
        <w:t>万元，资产总额为</w:t>
      </w:r>
      <w:r>
        <w:rPr>
          <w:rFonts w:hint="eastAsia" w:hAnsi="宋体" w:cs="宋体"/>
          <w:color w:val="000000"/>
          <w:sz w:val="24"/>
          <w:szCs w:val="24"/>
          <w:u w:val="single"/>
          <w:lang w:bidi="ar"/>
        </w:rPr>
        <w:t xml:space="preserve">      </w:t>
      </w:r>
      <w:r>
        <w:rPr>
          <w:rFonts w:hint="eastAsia" w:hAnsi="宋体" w:cs="宋体"/>
          <w:color w:val="000000"/>
          <w:sz w:val="24"/>
          <w:szCs w:val="24"/>
          <w:lang w:bidi="ar"/>
        </w:rPr>
        <w:t>万元，属于</w:t>
      </w:r>
      <w:r>
        <w:rPr>
          <w:rFonts w:hint="eastAsia" w:hAnsi="宋体" w:cs="宋体"/>
          <w:i/>
          <w:color w:val="000000"/>
          <w:sz w:val="24"/>
          <w:szCs w:val="24"/>
          <w:lang w:bidi="ar"/>
        </w:rPr>
        <w:t>（中型企业、小型企业、微型企业）</w:t>
      </w:r>
      <w:r>
        <w:rPr>
          <w:rFonts w:hint="eastAsia" w:hAnsi="宋体" w:cs="宋体"/>
          <w:color w:val="000000"/>
          <w:sz w:val="24"/>
          <w:szCs w:val="24"/>
          <w:lang w:bidi="ar"/>
        </w:rPr>
        <w:t xml:space="preserve">； </w:t>
      </w:r>
    </w:p>
    <w:p w14:paraId="552427AD">
      <w:pPr>
        <w:widowControl/>
        <w:spacing w:line="460" w:lineRule="exact"/>
        <w:ind w:firstLine="480" w:firstLineChars="200"/>
        <w:jc w:val="left"/>
        <w:rPr>
          <w:rFonts w:hint="eastAsia" w:hAnsi="宋体" w:cs="宋体"/>
          <w:sz w:val="24"/>
          <w:szCs w:val="24"/>
        </w:rPr>
      </w:pPr>
      <w:r>
        <w:rPr>
          <w:rFonts w:hint="eastAsia" w:hAnsi="宋体" w:cs="宋体"/>
          <w:color w:val="000000"/>
          <w:sz w:val="24"/>
          <w:szCs w:val="24"/>
          <w:lang w:bidi="ar"/>
        </w:rPr>
        <w:t>……</w:t>
      </w:r>
    </w:p>
    <w:p w14:paraId="714960C1">
      <w:pPr>
        <w:widowControl/>
        <w:spacing w:line="460" w:lineRule="exact"/>
        <w:ind w:firstLine="480" w:firstLineChars="200"/>
        <w:jc w:val="left"/>
        <w:rPr>
          <w:rFonts w:hint="eastAsia" w:hAnsi="宋体" w:cs="宋体"/>
          <w:sz w:val="24"/>
          <w:szCs w:val="24"/>
        </w:rPr>
      </w:pPr>
      <w:r>
        <w:rPr>
          <w:rFonts w:hint="eastAsia" w:hAnsi="宋体" w:cs="宋体"/>
          <w:color w:val="000000"/>
          <w:sz w:val="24"/>
          <w:szCs w:val="24"/>
          <w:lang w:bidi="ar"/>
        </w:rPr>
        <w:t>以上企业，不属于大企业的分支机构，不存在控股股东为大企业的情形，也不存在与大企业的负责人为同一人的情形。</w:t>
      </w:r>
    </w:p>
    <w:p w14:paraId="536EB57A">
      <w:pPr>
        <w:widowControl/>
        <w:spacing w:line="460" w:lineRule="exact"/>
        <w:ind w:firstLine="480" w:firstLineChars="200"/>
        <w:jc w:val="left"/>
        <w:rPr>
          <w:rFonts w:hint="eastAsia" w:hAnsi="宋体" w:cs="宋体"/>
          <w:sz w:val="24"/>
          <w:szCs w:val="24"/>
        </w:rPr>
      </w:pPr>
      <w:r>
        <w:rPr>
          <w:rFonts w:hint="eastAsia" w:hAnsi="宋体" w:cs="宋体"/>
          <w:color w:val="000000"/>
          <w:sz w:val="24"/>
          <w:szCs w:val="24"/>
          <w:lang w:bidi="ar"/>
        </w:rPr>
        <w:t xml:space="preserve">本企业对上述声明内容的真实性负责。如有虚假，将依法承担相应责任。 </w:t>
      </w:r>
    </w:p>
    <w:p w14:paraId="66ED66C1">
      <w:pPr>
        <w:widowControl/>
        <w:spacing w:line="460" w:lineRule="exact"/>
        <w:jc w:val="left"/>
        <w:rPr>
          <w:rFonts w:hint="eastAsia" w:hAnsi="宋体" w:cs="宋体"/>
          <w:color w:val="000000"/>
          <w:sz w:val="24"/>
          <w:szCs w:val="24"/>
          <w:lang w:bidi="ar"/>
        </w:rPr>
      </w:pPr>
    </w:p>
    <w:p w14:paraId="160CF951">
      <w:pPr>
        <w:widowControl/>
        <w:spacing w:line="460" w:lineRule="exact"/>
        <w:jc w:val="left"/>
        <w:rPr>
          <w:rFonts w:hint="eastAsia" w:hAnsi="宋体" w:cs="宋体"/>
          <w:color w:val="000000"/>
          <w:sz w:val="24"/>
          <w:szCs w:val="24"/>
          <w:lang w:bidi="ar"/>
        </w:rPr>
      </w:pPr>
    </w:p>
    <w:p w14:paraId="31546C09">
      <w:pPr>
        <w:widowControl/>
        <w:spacing w:line="460" w:lineRule="exact"/>
        <w:jc w:val="left"/>
        <w:rPr>
          <w:rFonts w:hint="eastAsia" w:hAnsi="宋体" w:cs="宋体"/>
          <w:sz w:val="24"/>
          <w:szCs w:val="24"/>
        </w:rPr>
      </w:pPr>
      <w:r>
        <w:rPr>
          <w:rFonts w:hint="eastAsia" w:hAnsi="宋体" w:cs="宋体"/>
          <w:color w:val="000000"/>
          <w:sz w:val="24"/>
          <w:szCs w:val="24"/>
          <w:lang w:bidi="ar"/>
        </w:rPr>
        <w:t xml:space="preserve">企业名称（盖章）： </w:t>
      </w:r>
    </w:p>
    <w:p w14:paraId="62CB4690">
      <w:pPr>
        <w:widowControl/>
        <w:spacing w:line="460" w:lineRule="exact"/>
        <w:jc w:val="left"/>
        <w:rPr>
          <w:rFonts w:hint="eastAsia" w:hAnsi="宋体" w:cs="宋体"/>
          <w:color w:val="000000"/>
          <w:sz w:val="24"/>
          <w:szCs w:val="24"/>
          <w:lang w:bidi="ar"/>
        </w:rPr>
      </w:pPr>
      <w:r>
        <w:rPr>
          <w:rFonts w:hint="eastAsia" w:hAnsi="宋体" w:cs="宋体"/>
          <w:color w:val="000000"/>
          <w:sz w:val="24"/>
          <w:szCs w:val="24"/>
          <w:lang w:bidi="ar"/>
        </w:rPr>
        <w:t xml:space="preserve">日 期： </w:t>
      </w:r>
    </w:p>
    <w:p w14:paraId="423F130A">
      <w:pPr>
        <w:pStyle w:val="6"/>
        <w:rPr>
          <w:rFonts w:hint="eastAsia" w:hAnsi="宋体" w:cs="宋体"/>
          <w:color w:val="000000"/>
          <w:sz w:val="28"/>
          <w:szCs w:val="28"/>
          <w:lang w:bidi="ar"/>
        </w:rPr>
      </w:pPr>
    </w:p>
    <w:p w14:paraId="7A2BB617">
      <w:pPr>
        <w:pStyle w:val="12"/>
        <w:rPr>
          <w:rFonts w:hint="eastAsia" w:hAnsi="宋体" w:cs="宋体"/>
          <w:color w:val="000000"/>
          <w:sz w:val="28"/>
          <w:szCs w:val="28"/>
          <w:lang w:bidi="ar"/>
        </w:rPr>
      </w:pPr>
    </w:p>
    <w:p w14:paraId="74B5E4A8">
      <w:pPr>
        <w:rPr>
          <w:rFonts w:hint="eastAsia"/>
        </w:rPr>
      </w:pPr>
    </w:p>
    <w:p w14:paraId="0156D6EE">
      <w:pPr>
        <w:widowControl/>
        <w:jc w:val="left"/>
      </w:pPr>
      <w:r>
        <w:rPr>
          <w:rFonts w:hint="eastAsia" w:hAnsi="宋体" w:cs="宋体"/>
          <w:spacing w:val="6"/>
          <w:sz w:val="24"/>
          <w:szCs w:val="22"/>
        </w:rPr>
        <w:t>注：（1）</w:t>
      </w:r>
      <w:r>
        <w:rPr>
          <w:rFonts w:ascii="Times New Roman"/>
          <w:color w:val="000000"/>
          <w:sz w:val="11"/>
          <w:szCs w:val="11"/>
          <w:vertAlign w:val="superscript"/>
          <w:lang w:bidi="ar"/>
        </w:rPr>
        <w:t>1</w:t>
      </w:r>
      <w:r>
        <w:rPr>
          <w:rFonts w:hint="eastAsia" w:hAnsi="宋体" w:cs="宋体"/>
          <w:color w:val="000000"/>
          <w:sz w:val="18"/>
          <w:szCs w:val="18"/>
          <w:lang w:bidi="ar"/>
        </w:rPr>
        <w:t>从业人员、营业收入、资产总额填报上一年度数据，无上一年度数据的新成立企业可不填报。</w:t>
      </w:r>
    </w:p>
    <w:p w14:paraId="0128C08F">
      <w:pPr>
        <w:spacing w:line="400" w:lineRule="exact"/>
        <w:ind w:firstLine="504" w:firstLineChars="200"/>
        <w:rPr>
          <w:rFonts w:hint="eastAsia" w:hAnsi="宋体" w:cs="宋体"/>
          <w:spacing w:val="6"/>
          <w:sz w:val="18"/>
          <w:szCs w:val="16"/>
        </w:rPr>
      </w:pPr>
      <w:r>
        <w:rPr>
          <w:rFonts w:hint="eastAsia" w:hAnsi="宋体" w:cs="宋体"/>
          <w:spacing w:val="6"/>
          <w:sz w:val="24"/>
          <w:szCs w:val="22"/>
        </w:rPr>
        <w:t>（2）</w:t>
      </w:r>
      <w:r>
        <w:rPr>
          <w:rFonts w:hint="eastAsia" w:hAnsi="宋体" w:cs="宋体"/>
          <w:spacing w:val="6"/>
          <w:sz w:val="18"/>
          <w:szCs w:val="16"/>
        </w:rPr>
        <w:t>供应商不涉及可不提供此函。</w:t>
      </w:r>
    </w:p>
    <w:p w14:paraId="66BC3D4F">
      <w:pPr>
        <w:pStyle w:val="22"/>
        <w:rPr>
          <w:rFonts w:hint="eastAsia"/>
          <w:lang w:eastAsia="zh-CN"/>
        </w:rPr>
        <w:sectPr>
          <w:headerReference r:id="rId18" w:type="default"/>
          <w:footerReference r:id="rId19" w:type="default"/>
          <w:pgSz w:w="11849" w:h="16781"/>
          <w:pgMar w:top="1440" w:right="1803" w:bottom="1440" w:left="1803" w:header="850" w:footer="992" w:gutter="0"/>
          <w:pgBorders>
            <w:top w:val="none" w:sz="0" w:space="0"/>
            <w:left w:val="none" w:sz="0" w:space="0"/>
            <w:bottom w:val="none" w:sz="0" w:space="0"/>
            <w:right w:val="none" w:sz="0" w:space="0"/>
          </w:pgBorders>
          <w:pgNumType w:fmt="decimal"/>
          <w:cols w:space="720" w:num="1"/>
          <w:docGrid w:type="linesAndChars" w:linePitch="312" w:charSpace="204"/>
        </w:sectPr>
      </w:pPr>
    </w:p>
    <w:p w14:paraId="11F543BA">
      <w:pPr>
        <w:jc w:val="center"/>
        <w:rPr>
          <w:rFonts w:hint="eastAsia" w:ascii="宋体" w:hAnsi="宋体" w:eastAsia="宋体" w:cs="宋体"/>
          <w:b/>
          <w:kern w:val="2"/>
          <w:sz w:val="32"/>
          <w:szCs w:val="32"/>
        </w:rPr>
      </w:pPr>
      <w:r>
        <w:rPr>
          <w:rFonts w:hint="eastAsia" w:ascii="宋体" w:hAnsi="宋体" w:eastAsia="宋体" w:cs="宋体"/>
          <w:b/>
          <w:kern w:val="2"/>
          <w:sz w:val="32"/>
          <w:szCs w:val="32"/>
          <w:lang w:eastAsia="zh-CN"/>
        </w:rPr>
        <w:t>十六、</w:t>
      </w:r>
      <w:bookmarkStart w:id="88" w:name="OLE_LINK13"/>
      <w:bookmarkStart w:id="89" w:name="OLE_LINK14"/>
      <w:r>
        <w:rPr>
          <w:rFonts w:hint="eastAsia" w:ascii="宋体" w:hAnsi="宋体" w:eastAsia="宋体" w:cs="宋体"/>
          <w:b/>
          <w:kern w:val="2"/>
          <w:sz w:val="32"/>
          <w:szCs w:val="32"/>
        </w:rPr>
        <w:t>残疾人福利性单位声明函</w:t>
      </w:r>
    </w:p>
    <w:bookmarkEnd w:id="88"/>
    <w:bookmarkEnd w:id="89"/>
    <w:p w14:paraId="0644E4E8">
      <w:pPr>
        <w:rPr>
          <w:rFonts w:hint="eastAsia" w:ascii="宋体" w:hAnsi="宋体" w:eastAsia="宋体" w:cs="宋体"/>
          <w:kern w:val="2"/>
          <w:sz w:val="21"/>
          <w:szCs w:val="24"/>
        </w:rPr>
      </w:pPr>
    </w:p>
    <w:p w14:paraId="0C0A3AFE">
      <w:pPr>
        <w:spacing w:line="588" w:lineRule="exact"/>
        <w:ind w:firstLine="504" w:firstLineChars="200"/>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本单位郑重声明，根据《财政部 民政部 中国残疾人联合会关于促进残疾人就业政府采购政策的通知》（财库</w:t>
      </w:r>
      <w:r>
        <w:rPr>
          <w:rFonts w:hint="eastAsia" w:ascii="宋体" w:hAnsi="宋体" w:eastAsia="宋体" w:cs="宋体"/>
          <w:kern w:val="2"/>
          <w:sz w:val="24"/>
          <w:szCs w:val="24"/>
        </w:rPr>
        <w:t>〔2017〕 141</w:t>
      </w:r>
      <w:r>
        <w:rPr>
          <w:rFonts w:hint="eastAsia" w:ascii="宋体" w:hAnsi="宋体" w:eastAsia="宋体" w:cs="宋体"/>
          <w:spacing w:val="6"/>
          <w:kern w:val="2"/>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05014C">
      <w:pPr>
        <w:spacing w:line="588" w:lineRule="exact"/>
        <w:ind w:firstLine="504" w:firstLineChars="200"/>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本单位对上述声明的真实性负责。如有虚假，将依法承担相应责任。</w:t>
      </w:r>
    </w:p>
    <w:p w14:paraId="067742EE">
      <w:pPr>
        <w:spacing w:line="588" w:lineRule="exact"/>
        <w:rPr>
          <w:rFonts w:hint="eastAsia" w:ascii="宋体" w:hAnsi="宋体" w:eastAsia="宋体" w:cs="宋体"/>
          <w:spacing w:val="6"/>
          <w:kern w:val="2"/>
          <w:sz w:val="24"/>
          <w:szCs w:val="24"/>
        </w:rPr>
      </w:pPr>
    </w:p>
    <w:p w14:paraId="14B7CFDD">
      <w:pPr>
        <w:spacing w:line="588" w:lineRule="exact"/>
        <w:rPr>
          <w:rFonts w:hint="eastAsia" w:ascii="宋体" w:hAnsi="宋体" w:eastAsia="宋体" w:cs="宋体"/>
          <w:spacing w:val="6"/>
          <w:kern w:val="2"/>
          <w:sz w:val="24"/>
          <w:szCs w:val="24"/>
        </w:rPr>
      </w:pPr>
    </w:p>
    <w:p w14:paraId="752079AA">
      <w:pPr>
        <w:tabs>
          <w:tab w:val="left" w:pos="4860"/>
        </w:tabs>
        <w:spacing w:line="588" w:lineRule="exact"/>
        <w:ind w:right="1560"/>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单位名称（盖章）：</w:t>
      </w:r>
    </w:p>
    <w:p w14:paraId="7C88C688">
      <w:pP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日  期：</w:t>
      </w:r>
    </w:p>
    <w:p w14:paraId="7F0F7317">
      <w:pPr>
        <w:spacing w:line="360" w:lineRule="auto"/>
        <w:rPr>
          <w:rFonts w:hint="eastAsia" w:ascii="宋体" w:hAnsi="宋体" w:eastAsia="宋体" w:cs="宋体"/>
          <w:kern w:val="2"/>
          <w:sz w:val="24"/>
          <w:szCs w:val="24"/>
        </w:rPr>
      </w:pPr>
    </w:p>
    <w:p w14:paraId="56C0CC97">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注：</w:t>
      </w:r>
    </w:p>
    <w:p w14:paraId="171811CC">
      <w:pPr>
        <w:numPr>
          <w:ilvl w:val="0"/>
          <w:numId w:val="5"/>
        </w:num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残疾人福利性单位视同小型、微型企业，享受预留份额、评审中价格扣除等促进中小企业发展的政府采购政策。残疾人福利性单位属于小型、微型企业的，不重复享受政策。</w:t>
      </w:r>
    </w:p>
    <w:p w14:paraId="58D7072F">
      <w:pPr>
        <w:numPr>
          <w:ilvl w:val="0"/>
          <w:numId w:val="5"/>
        </w:num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供应商为非残疾人福利性单位的，可不提供此声明。</w:t>
      </w:r>
    </w:p>
    <w:p w14:paraId="56193F52">
      <w:pPr>
        <w:pStyle w:val="2"/>
        <w:rPr>
          <w:rFonts w:hint="eastAsia" w:ascii="宋体" w:hAnsi="宋体" w:eastAsia="黑体"/>
          <w:bCs w:val="0"/>
          <w:color w:val="000000"/>
          <w:highlight w:val="none"/>
          <w:lang w:eastAsia="zh-CN"/>
        </w:rPr>
        <w:sectPr>
          <w:pgSz w:w="11849" w:h="16781"/>
          <w:pgMar w:top="1440" w:right="1803" w:bottom="1440" w:left="1803" w:header="850" w:footer="992" w:gutter="0"/>
          <w:pgBorders>
            <w:top w:val="none" w:sz="0" w:space="0"/>
            <w:left w:val="none" w:sz="0" w:space="0"/>
            <w:bottom w:val="none" w:sz="0" w:space="0"/>
            <w:right w:val="none" w:sz="0" w:space="0"/>
          </w:pgBorders>
          <w:pgNumType w:fmt="decimal"/>
          <w:cols w:space="720" w:num="1"/>
          <w:docGrid w:type="linesAndChars" w:linePitch="312" w:charSpace="204"/>
        </w:sectPr>
      </w:pPr>
    </w:p>
    <w:p w14:paraId="41AAA572">
      <w:pPr>
        <w:pStyle w:val="2"/>
        <w:rPr>
          <w:rFonts w:hint="eastAsia"/>
          <w:color w:val="000000"/>
          <w:highlight w:val="none"/>
        </w:rPr>
      </w:pPr>
      <w:r>
        <w:rPr>
          <w:rFonts w:hint="eastAsia" w:ascii="宋体" w:hAnsi="宋体"/>
          <w:bCs w:val="0"/>
          <w:color w:val="000000"/>
          <w:highlight w:val="none"/>
        </w:rPr>
        <w:t>第</w:t>
      </w:r>
      <w:r>
        <w:rPr>
          <w:rFonts w:hint="eastAsia" w:ascii="宋体" w:hAnsi="宋体" w:eastAsia="宋体"/>
          <w:color w:val="000000"/>
          <w:highlight w:val="none"/>
        </w:rPr>
        <w:t>九</w:t>
      </w:r>
      <w:r>
        <w:rPr>
          <w:rFonts w:hint="eastAsia" w:ascii="宋体" w:hAnsi="宋体"/>
          <w:bCs w:val="0"/>
          <w:color w:val="000000"/>
          <w:highlight w:val="none"/>
        </w:rPr>
        <w:t>章  评审方法</w:t>
      </w:r>
      <w:bookmarkEnd w:id="86"/>
      <w:bookmarkEnd w:id="87"/>
    </w:p>
    <w:p w14:paraId="3661148F">
      <w:pPr>
        <w:pStyle w:val="3"/>
        <w:keepNext w:val="0"/>
        <w:keepLines w:val="0"/>
        <w:spacing w:before="0" w:after="0" w:line="400" w:lineRule="exact"/>
        <w:ind w:firstLine="470" w:firstLineChars="196"/>
        <w:rPr>
          <w:rFonts w:hint="eastAsia" w:ascii="宋体" w:hAnsi="宋体" w:eastAsia="宋体"/>
          <w:color w:val="000000"/>
          <w:sz w:val="24"/>
          <w:szCs w:val="24"/>
          <w:highlight w:val="none"/>
        </w:rPr>
      </w:pPr>
      <w:bookmarkStart w:id="90" w:name="_Toc209847065"/>
      <w:bookmarkStart w:id="91" w:name="_Toc101174146"/>
      <w:bookmarkStart w:id="92" w:name="_Toc101250640"/>
      <w:bookmarkStart w:id="93" w:name="_Toc101338358"/>
      <w:bookmarkStart w:id="94" w:name="_Toc430773924"/>
    </w:p>
    <w:p w14:paraId="4ADCDFD2">
      <w:pPr>
        <w:pStyle w:val="3"/>
        <w:keepNext w:val="0"/>
        <w:keepLines w:val="0"/>
        <w:spacing w:before="0" w:after="0" w:line="400" w:lineRule="exact"/>
        <w:ind w:firstLine="470" w:firstLineChars="196"/>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1.总则</w:t>
      </w:r>
    </w:p>
    <w:p w14:paraId="1D49C91C">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 xml:space="preserve">1.1 </w:t>
      </w:r>
      <w:r>
        <w:rPr>
          <w:rFonts w:hint="eastAsia" w:ascii="宋体" w:hAnsi="宋体" w:eastAsia="宋体"/>
          <w:b w:val="0"/>
          <w:color w:val="000000"/>
          <w:sz w:val="24"/>
          <w:szCs w:val="24"/>
          <w:highlight w:val="none"/>
          <w:lang w:eastAsia="zh-CN"/>
        </w:rPr>
        <w:t>参照</w:t>
      </w:r>
      <w:r>
        <w:rPr>
          <w:rFonts w:hint="eastAsia" w:ascii="宋体" w:hAnsi="宋体" w:eastAsia="宋体"/>
          <w:b w:val="0"/>
          <w:color w:val="000000"/>
          <w:sz w:val="24"/>
          <w:szCs w:val="24"/>
          <w:highlight w:val="none"/>
        </w:rPr>
        <w:t>《中华人民共和国政府采购法》、《中华人民共和国政府采购法实施条例》、《政府采购竞争性磋商采购方式管理暂行办法》等法律制度，结合本采购项目特点制定本磋商方法。</w:t>
      </w:r>
    </w:p>
    <w:p w14:paraId="0E06DBA8">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1.2 磋商工作由采购人/采购代理机构负责组织，具体磋商由采购人/采购代理机构依法组建的磋商小组负责。</w:t>
      </w:r>
    </w:p>
    <w:p w14:paraId="40E9A001">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1.3 磋商工作应遵循公平、公正、科学及择优的原则，并以相同的磋商程序和标准对待所有的供应商。</w:t>
      </w:r>
    </w:p>
    <w:p w14:paraId="2B324BE5">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1.4 磋商小组按照磋商文件规定的磋商程序、评分方法和标准进行评审，并独立履行下列职责：</w:t>
      </w:r>
    </w:p>
    <w:p w14:paraId="2C95E5FE">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（一）熟悉和理解磋商文件，确定磋商文件内容是否违反国家有关强制性规定或者磋商文件存在歧义、重大缺陷，根据需要书面要求采购人、采购代理机构对磋商文件作出解释；</w:t>
      </w:r>
    </w:p>
    <w:p w14:paraId="7CCA0946">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（二）审查供应商响应文件是否满足磋商文件要求，并作出公正评价；</w:t>
      </w:r>
    </w:p>
    <w:p w14:paraId="5FBDEE8D">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（三）根据需要要求供应商对响应文件中含义不明确、同类问题表述不一致或者有明显文字和计算错误的内容等作出必要的澄清、说明或者更正；</w:t>
      </w:r>
    </w:p>
    <w:p w14:paraId="32BADADC">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（四）推荐成交供应商，或者受采购人委托确定成交供应商；</w:t>
      </w:r>
    </w:p>
    <w:p w14:paraId="12E7802C">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（五）起草评审报告并进行签署；</w:t>
      </w:r>
    </w:p>
    <w:p w14:paraId="36D2240E">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（六）向采购人/采购代理机构、财政部门或者其他监督部门报告非法干预评审工作的行为；</w:t>
      </w:r>
    </w:p>
    <w:p w14:paraId="1E4A3DEA">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（七）法律、法规和规章规定的其他职责。</w:t>
      </w:r>
    </w:p>
    <w:p w14:paraId="10B4F3CE">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1.5 （实质性要求）磋商过程独立、保密。供应商非法干预磋商过程的，其响应文件作无效处理。</w:t>
      </w:r>
    </w:p>
    <w:p w14:paraId="27FAFB70">
      <w:pPr>
        <w:ind w:firstLine="413"/>
        <w:rPr>
          <w:rFonts w:hint="eastAsia"/>
          <w:color w:val="000000"/>
          <w:highlight w:val="none"/>
        </w:rPr>
      </w:pPr>
    </w:p>
    <w:p w14:paraId="2B28F2C1">
      <w:pPr>
        <w:pStyle w:val="3"/>
        <w:keepNext w:val="0"/>
        <w:keepLines w:val="0"/>
        <w:spacing w:before="0" w:after="0" w:line="400" w:lineRule="exact"/>
        <w:ind w:firstLine="470" w:firstLineChars="196"/>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2.磋商程序</w:t>
      </w:r>
    </w:p>
    <w:p w14:paraId="7DD614D5">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2.1审查磋商文件和停止评审。</w:t>
      </w:r>
    </w:p>
    <w:p w14:paraId="4C7F7AF2">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2.1.1 磋商小组正式评审前，应当对磋商文件进行熟悉和理解，内容主要包括磋商文件中供应商资格条件要求、采购项目技术、服务和商务要求、磋商办法和标准、政府采购政策要求以及</w:t>
      </w:r>
      <w:r>
        <w:rPr>
          <w:rFonts w:hint="eastAsia" w:ascii="宋体" w:hAnsi="宋体" w:eastAsia="宋体"/>
          <w:b w:val="0"/>
          <w:color w:val="000000"/>
          <w:sz w:val="24"/>
          <w:szCs w:val="24"/>
          <w:highlight w:val="none"/>
          <w:lang w:eastAsia="zh-CN"/>
        </w:rPr>
        <w:t>采购合同</w:t>
      </w:r>
      <w:r>
        <w:rPr>
          <w:rFonts w:hint="eastAsia" w:ascii="宋体" w:hAnsi="宋体" w:eastAsia="宋体"/>
          <w:b w:val="0"/>
          <w:color w:val="000000"/>
          <w:sz w:val="24"/>
          <w:szCs w:val="24"/>
          <w:highlight w:val="none"/>
        </w:rPr>
        <w:t>主要条款等。</w:t>
      </w:r>
    </w:p>
    <w:p w14:paraId="13CA2966">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2.1.2 本磋商文件有下列情形之一的，磋商小组应当停止评审：</w:t>
      </w:r>
    </w:p>
    <w:p w14:paraId="5AEBA208">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（1）磋商文件的规定存在歧义、重大缺陷的；</w:t>
      </w:r>
    </w:p>
    <w:p w14:paraId="2A32FCC6">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（2）磋商文件明显以不合理条件对供应商实行差别待遇或者歧视待遇的；</w:t>
      </w:r>
    </w:p>
    <w:p w14:paraId="0AF09DA5">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lang w:eastAsia="zh-CN"/>
        </w:rPr>
      </w:pPr>
      <w:r>
        <w:rPr>
          <w:rFonts w:hint="eastAsia" w:ascii="宋体" w:hAnsi="宋体" w:eastAsia="宋体"/>
          <w:b w:val="0"/>
          <w:color w:val="000000"/>
          <w:sz w:val="24"/>
          <w:szCs w:val="24"/>
          <w:highlight w:val="none"/>
        </w:rPr>
        <w:t>（3）采购项目属于国家规定的优先、强制采购范围，但是磋商文件未依法体现优先、强制采购相关规定的；</w:t>
      </w:r>
    </w:p>
    <w:p w14:paraId="58953217">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（4）采购项目属于政府采购促进中小企业发展的范围，但是磋商文件未依法体现促进中小企业发展相关规定的；</w:t>
      </w:r>
    </w:p>
    <w:p w14:paraId="1E0709B3">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（5）磋商文件将供应商的资格条件列为评分因素的；</w:t>
      </w:r>
    </w:p>
    <w:p w14:paraId="74641B51">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（6）磋商文件载明的成交原则不合法的；</w:t>
      </w:r>
    </w:p>
    <w:p w14:paraId="34A76E14">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（7）磋商文件有违反国家其他有关强制性规定的情形。</w:t>
      </w:r>
    </w:p>
    <w:p w14:paraId="703F01B7">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2.1.3 出现本条2.1.2规定应当停止评审情形的，磋商小组应当向采购人书面说明情况。除本条规定的情形外，磋商小组不得以任何方式和理由停止评审。</w:t>
      </w:r>
    </w:p>
    <w:p w14:paraId="1D7A268A">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2.2资格性审查。</w:t>
      </w:r>
    </w:p>
    <w:p w14:paraId="650DD122">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2.2.1本项目需要磋商小组进行资格性检查。</w:t>
      </w:r>
    </w:p>
    <w:p w14:paraId="2530155A">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磋商小组应依据法律法规和磋商文件的规定，对响应文件是否按照规定要求提供资格性证明材料、是否属于禁止参加磋商的供应商等进行审查，以确定供应商是否具备磋商资格。</w:t>
      </w:r>
    </w:p>
    <w:p w14:paraId="3FA41DA8">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2.2.2资格性审查结束后，磋商小组应当出具资格性审查报告，没有通过资格审查的供应商，磋商小组应当在资格审查报告中说明原因。</w:t>
      </w:r>
    </w:p>
    <w:p w14:paraId="7E42DEFD">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2.2.3磋商小组应依据磋商文件规定的实质性要求，对符合资格的响应文件进行有效性、完整性和响应程度审查，以确定参加磋商的供应商名单。</w:t>
      </w:r>
    </w:p>
    <w:p w14:paraId="05771A4D">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2.2.4采购人或者采购代理机构宣布未通过资格性审查的供应商名单时，应当告知供应商未通过审查的原因。</w:t>
      </w:r>
    </w:p>
    <w:p w14:paraId="15DFA687">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 xml:space="preserve">2.3 </w:t>
      </w:r>
      <w:r>
        <w:rPr>
          <w:rFonts w:hint="eastAsia" w:ascii="宋体" w:hAnsi="宋体" w:eastAsia="宋体"/>
          <w:bCs w:val="0"/>
          <w:color w:val="000000"/>
          <w:sz w:val="24"/>
          <w:szCs w:val="24"/>
          <w:highlight w:val="none"/>
        </w:rPr>
        <w:t>通过资格性审查的供应商不足</w:t>
      </w:r>
      <w:r>
        <w:rPr>
          <w:rFonts w:hint="eastAsia" w:ascii="宋体" w:hAnsi="宋体" w:eastAsia="宋体"/>
          <w:bCs w:val="0"/>
          <w:color w:val="000000"/>
          <w:sz w:val="24"/>
          <w:szCs w:val="24"/>
          <w:highlight w:val="none"/>
          <w:lang w:val="en-US" w:eastAsia="zh-CN"/>
        </w:rPr>
        <w:t>3</w:t>
      </w:r>
      <w:r>
        <w:rPr>
          <w:rFonts w:hint="eastAsia" w:ascii="宋体" w:hAnsi="宋体" w:eastAsia="宋体"/>
          <w:bCs w:val="0"/>
          <w:color w:val="000000"/>
          <w:sz w:val="24"/>
          <w:szCs w:val="24"/>
          <w:highlight w:val="none"/>
        </w:rPr>
        <w:t>家的，终止本次采购活动，并发布终止采购活动公告。</w:t>
      </w:r>
    </w:p>
    <w:p w14:paraId="16D7EBE7">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2.4磋商。</w:t>
      </w:r>
    </w:p>
    <w:p w14:paraId="3189198A">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2.4.1磋商小组所有成员集中与单一供应商分别进行一轮或多轮磋商，并给予所有参加磋商的供应商平等的磋商机会。磋商顺序以现场抽签的方式确定。磋商过程中，磋商小组可以根据磋商情况调整磋商轮次。</w:t>
      </w:r>
    </w:p>
    <w:p w14:paraId="604A7FC0">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2.4.2每轮磋商开始前，磋商小组应根据磋商文件的规定，并结合各供应商的响应文件拟定磋商内容。</w:t>
      </w:r>
    </w:p>
    <w:p w14:paraId="77E5DE98">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2.4.3在磋商过程中，磋商小组可以根据磋商文件和磋商情况实质性变动磋商文件的技术、服务要求以及合同草案条款，但不得变动磋商文件中的其他内容。实质性变动的内容，须经采购人代表书面确认。</w:t>
      </w:r>
    </w:p>
    <w:p w14:paraId="30790A2C">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2.4.4对磋商文件作出的实质性变动是磋商文件的有效组成部分，磋商小组应当及时以书面形式同时通知所有参加磋商的供应商。</w:t>
      </w:r>
    </w:p>
    <w:p w14:paraId="213AD3B0">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2.4.5磋商过程中，磋商文件变动的，供应商应当按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3F7CEFC8">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2.4.6磋商过程中，磋商的任何一方不得透露与磋商有关的其他供应商的技术资料、价格和其他信息。</w:t>
      </w:r>
    </w:p>
    <w:p w14:paraId="3056528B">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2.4.7磋商过程中，磋商小组发现或者知晓供应商存在违法、违纪行为的，磋商小组应当将该供应商响应文件作无效处理，不允许其提交最后报价。</w:t>
      </w:r>
    </w:p>
    <w:p w14:paraId="1090E2AC">
      <w:pPr>
        <w:pStyle w:val="3"/>
        <w:keepNext w:val="0"/>
        <w:keepLines w:val="0"/>
        <w:spacing w:before="0" w:after="0" w:line="400" w:lineRule="exact"/>
        <w:ind w:firstLine="470" w:firstLineChars="196"/>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rPr>
        <w:t xml:space="preserve">2.4.8磋商完成后，磋商小组应出具磋商情况记录表，磋商情况记录表需包含磋商内容、磋商意见、实质性变动内容等。   </w:t>
      </w:r>
    </w:p>
    <w:p w14:paraId="2D4A2F68">
      <w:pPr>
        <w:spacing w:line="400" w:lineRule="exact"/>
        <w:ind w:firstLine="480" w:firstLineChars="200"/>
        <w:rPr>
          <w:rFonts w:hint="eastAsia" w:hAnsi="宋体"/>
          <w:color w:val="000000"/>
          <w:sz w:val="24"/>
          <w:highlight w:val="none"/>
        </w:rPr>
      </w:pPr>
      <w:r>
        <w:rPr>
          <w:rFonts w:hint="eastAsia" w:hAnsi="宋体"/>
          <w:color w:val="000000"/>
          <w:sz w:val="24"/>
          <w:highlight w:val="none"/>
        </w:rPr>
        <w:t>2.5最后报价。</w:t>
      </w:r>
    </w:p>
    <w:p w14:paraId="4F4D4987">
      <w:pPr>
        <w:spacing w:line="400" w:lineRule="exact"/>
        <w:ind w:firstLine="480" w:firstLineChars="200"/>
        <w:rPr>
          <w:rFonts w:hint="eastAsia" w:hAnsi="宋体"/>
          <w:color w:val="000000"/>
          <w:sz w:val="24"/>
          <w:highlight w:val="none"/>
        </w:rPr>
      </w:pPr>
      <w:r>
        <w:rPr>
          <w:rFonts w:hint="eastAsia" w:hAnsi="宋体"/>
          <w:color w:val="000000"/>
          <w:sz w:val="24"/>
          <w:highlight w:val="none"/>
        </w:rPr>
        <w:t>2.5.1磋商文件能够详细列明采购标的的技术、服务要求的，</w:t>
      </w:r>
      <w:r>
        <w:rPr>
          <w:rFonts w:hint="eastAsia" w:hAnsi="宋体"/>
          <w:b/>
          <w:bCs/>
          <w:color w:val="000000"/>
          <w:sz w:val="24"/>
          <w:highlight w:val="none"/>
        </w:rPr>
        <w:t>磋商结束后，磋商小组应当要求所有实质性响应的供应商在规定时间内提交最后报价，提交最后报价的供应商不得少于</w:t>
      </w:r>
      <w:r>
        <w:rPr>
          <w:rFonts w:hint="eastAsia" w:hAnsi="宋体"/>
          <w:b/>
          <w:bCs/>
          <w:color w:val="000000"/>
          <w:sz w:val="24"/>
          <w:highlight w:val="none"/>
          <w:lang w:val="en-US" w:eastAsia="zh-CN"/>
        </w:rPr>
        <w:t>3</w:t>
      </w:r>
      <w:r>
        <w:rPr>
          <w:rFonts w:hint="eastAsia" w:hAnsi="宋体"/>
          <w:b/>
          <w:bCs/>
          <w:color w:val="000000"/>
          <w:sz w:val="24"/>
          <w:highlight w:val="none"/>
        </w:rPr>
        <w:t>家。</w:t>
      </w:r>
      <w:r>
        <w:rPr>
          <w:rFonts w:hint="eastAsia" w:hAnsi="宋体"/>
          <w:color w:val="000000"/>
          <w:sz w:val="24"/>
          <w:highlight w:val="none"/>
        </w:rPr>
        <w:t>或磋商文件不能详细列明采购标的的技术、服务要求，需经磋商由供应商提供最终设计方案或解决方案的，磋商结束后，磋商小组应当按照少数服从多数的原则投票推荐</w:t>
      </w:r>
      <w:r>
        <w:rPr>
          <w:rFonts w:hint="eastAsia" w:hAnsi="宋体"/>
          <w:color w:val="000000"/>
          <w:sz w:val="24"/>
          <w:highlight w:val="none"/>
          <w:lang w:val="en-US" w:eastAsia="zh-CN"/>
        </w:rPr>
        <w:t>3</w:t>
      </w:r>
      <w:r>
        <w:rPr>
          <w:rFonts w:hint="eastAsia" w:hAnsi="宋体"/>
          <w:color w:val="000000"/>
          <w:sz w:val="24"/>
          <w:highlight w:val="none"/>
        </w:rPr>
        <w:t>家以上供应商的设计方案或者解决方案，并要求其在规定时间内提交最后报价。</w:t>
      </w:r>
    </w:p>
    <w:p w14:paraId="1E6FDF4E">
      <w:pPr>
        <w:spacing w:line="400" w:lineRule="exact"/>
        <w:ind w:firstLine="480" w:firstLineChars="200"/>
        <w:rPr>
          <w:rFonts w:hint="eastAsia" w:hAnsi="宋体"/>
          <w:color w:val="000000"/>
          <w:sz w:val="24"/>
          <w:highlight w:val="none"/>
        </w:rPr>
      </w:pPr>
      <w:r>
        <w:rPr>
          <w:rFonts w:hint="eastAsia" w:hAnsi="宋体"/>
          <w:color w:val="000000"/>
          <w:sz w:val="24"/>
          <w:highlight w:val="none"/>
        </w:rPr>
        <w:t>2.5.2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14:paraId="5A23BC55">
      <w:pPr>
        <w:spacing w:line="400" w:lineRule="exact"/>
        <w:ind w:firstLine="480" w:firstLineChars="200"/>
        <w:rPr>
          <w:rFonts w:hint="eastAsia" w:hAnsi="宋体"/>
          <w:color w:val="000000"/>
          <w:sz w:val="24"/>
          <w:highlight w:val="none"/>
        </w:rPr>
      </w:pPr>
      <w:r>
        <w:rPr>
          <w:rFonts w:hint="eastAsia" w:hAnsi="宋体"/>
          <w:color w:val="000000"/>
          <w:sz w:val="24"/>
          <w:highlight w:val="none"/>
        </w:rPr>
        <w:t>2.5.3供应商最后报价应当由法定代表人/主要负责人/本人或其授权代表签字确认或加盖公章。最后报价是供应商响应文件的有效组成部分。</w:t>
      </w:r>
    </w:p>
    <w:p w14:paraId="641F6E0F">
      <w:pPr>
        <w:spacing w:line="400" w:lineRule="exact"/>
        <w:ind w:firstLine="480" w:firstLineChars="200"/>
        <w:rPr>
          <w:rFonts w:hint="eastAsia" w:hAnsi="宋体"/>
          <w:color w:val="000000"/>
          <w:sz w:val="24"/>
          <w:highlight w:val="none"/>
        </w:rPr>
      </w:pPr>
      <w:r>
        <w:rPr>
          <w:rFonts w:hint="eastAsia" w:hAnsi="宋体"/>
          <w:color w:val="000000"/>
          <w:sz w:val="24"/>
          <w:highlight w:val="none"/>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7F38ECAD">
      <w:pPr>
        <w:spacing w:line="400" w:lineRule="exact"/>
        <w:ind w:firstLine="480" w:firstLineChars="200"/>
        <w:rPr>
          <w:rFonts w:hint="eastAsia" w:hAnsi="宋体"/>
          <w:color w:val="000000"/>
          <w:sz w:val="24"/>
          <w:highlight w:val="none"/>
        </w:rPr>
      </w:pPr>
      <w:r>
        <w:rPr>
          <w:rFonts w:hint="eastAsia" w:hAnsi="宋体"/>
          <w:color w:val="000000"/>
          <w:sz w:val="24"/>
          <w:highlight w:val="none"/>
        </w:rPr>
        <w:t>2.6比较与评价。由磋商小组采用综合评分法对提交最后报价的供应商的响应文件和最后报价进行综合评分，具体要求详见本章综合评分部分。</w:t>
      </w:r>
    </w:p>
    <w:p w14:paraId="07D70EBA">
      <w:pPr>
        <w:spacing w:line="400" w:lineRule="exact"/>
        <w:ind w:firstLine="480" w:firstLineChars="200"/>
        <w:rPr>
          <w:rFonts w:hint="eastAsia" w:hAnsi="宋体"/>
          <w:color w:val="000000"/>
          <w:sz w:val="24"/>
          <w:highlight w:val="none"/>
        </w:rPr>
      </w:pPr>
      <w:r>
        <w:rPr>
          <w:rFonts w:hint="eastAsia" w:hAnsi="宋体"/>
          <w:color w:val="000000"/>
          <w:sz w:val="24"/>
          <w:highlight w:val="none"/>
        </w:rPr>
        <w:t>2.7推荐成交候选供应商。磋商小组应当根据综合评分情况，按照评审得分由高到低顺序推荐3家以上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p>
    <w:p w14:paraId="0BCB520E">
      <w:pPr>
        <w:spacing w:line="400" w:lineRule="exact"/>
        <w:ind w:firstLine="480" w:firstLineChars="200"/>
        <w:rPr>
          <w:rFonts w:hint="eastAsia" w:hAnsi="宋体"/>
          <w:color w:val="000000"/>
          <w:sz w:val="24"/>
          <w:highlight w:val="none"/>
        </w:rPr>
      </w:pPr>
      <w:r>
        <w:rPr>
          <w:rFonts w:hint="eastAsia" w:hAnsi="宋体"/>
          <w:color w:val="000000"/>
          <w:sz w:val="24"/>
          <w:highlight w:val="none"/>
        </w:rPr>
        <w:t>2.8磋商小组复核。磋商小组评分汇总结束后，磋商小组应当进行评审复核，对拟推荐为成交候选供应商的、报价最低的、供应商资格审查未通过的、供应商响应文件作无效处理的重点复核。</w:t>
      </w:r>
    </w:p>
    <w:p w14:paraId="62C31430">
      <w:pPr>
        <w:spacing w:line="400" w:lineRule="exact"/>
        <w:ind w:firstLine="480" w:firstLineChars="200"/>
        <w:rPr>
          <w:rFonts w:hint="eastAsia" w:hAnsi="宋体"/>
          <w:color w:val="000000"/>
          <w:sz w:val="24"/>
          <w:highlight w:val="none"/>
        </w:rPr>
      </w:pPr>
      <w:r>
        <w:rPr>
          <w:rFonts w:hint="eastAsia" w:hAnsi="宋体"/>
          <w:color w:val="000000"/>
          <w:sz w:val="24"/>
          <w:highlight w:val="none"/>
        </w:rPr>
        <w:t>2.9采购组织单位现场复核评审结果。</w:t>
      </w:r>
    </w:p>
    <w:p w14:paraId="34D2FCCB">
      <w:pPr>
        <w:spacing w:line="400" w:lineRule="exact"/>
        <w:ind w:firstLine="480" w:firstLineChars="200"/>
        <w:rPr>
          <w:rFonts w:hint="eastAsia" w:hAnsi="宋体"/>
          <w:color w:val="000000"/>
          <w:sz w:val="24"/>
          <w:highlight w:val="none"/>
        </w:rPr>
      </w:pPr>
      <w:r>
        <w:rPr>
          <w:rFonts w:hint="eastAsia" w:hAnsi="宋体"/>
          <w:color w:val="000000"/>
          <w:sz w:val="24"/>
          <w:highlight w:val="none"/>
        </w:rPr>
        <w:t>2.9.1评审结果汇总完成后，磋商小组拟出具磋商评审报告前，采购人/采购代理机构应当组织2名以上的本单位工作人员，在采购现场监督人员的监督之下，依据有关的法律制度和磋商文件对评审结果进行复核，出具复核报告，存在下列情形之一的，采购人/采购代理机构应当根据情况书面建议磋商小组现场修改评审结果：</w:t>
      </w:r>
    </w:p>
    <w:p w14:paraId="43B6F929">
      <w:pPr>
        <w:spacing w:line="400" w:lineRule="exact"/>
        <w:ind w:firstLine="480" w:firstLineChars="200"/>
        <w:rPr>
          <w:rFonts w:hint="eastAsia" w:hAnsi="宋体"/>
          <w:color w:val="000000"/>
          <w:sz w:val="24"/>
          <w:highlight w:val="none"/>
        </w:rPr>
      </w:pPr>
      <w:r>
        <w:rPr>
          <w:rFonts w:hint="eastAsia" w:hAnsi="宋体"/>
          <w:color w:val="000000"/>
          <w:sz w:val="24"/>
          <w:highlight w:val="none"/>
        </w:rPr>
        <w:t>（1）资格性审查认定错误的；</w:t>
      </w:r>
    </w:p>
    <w:p w14:paraId="5BBA40CC">
      <w:pPr>
        <w:spacing w:line="400" w:lineRule="exact"/>
        <w:ind w:firstLine="480" w:firstLineChars="200"/>
        <w:rPr>
          <w:rFonts w:hint="eastAsia" w:hAnsi="宋体"/>
          <w:color w:val="000000"/>
          <w:sz w:val="24"/>
          <w:highlight w:val="none"/>
        </w:rPr>
      </w:pPr>
      <w:r>
        <w:rPr>
          <w:rFonts w:hint="eastAsia" w:hAnsi="宋体"/>
          <w:color w:val="000000"/>
          <w:sz w:val="24"/>
          <w:highlight w:val="none"/>
        </w:rPr>
        <w:t>（2）分值汇总计算错误的；</w:t>
      </w:r>
    </w:p>
    <w:p w14:paraId="6394F0FA">
      <w:pPr>
        <w:spacing w:line="400" w:lineRule="exact"/>
        <w:ind w:firstLine="480" w:firstLineChars="200"/>
        <w:rPr>
          <w:rFonts w:hint="eastAsia" w:hAnsi="宋体"/>
          <w:color w:val="000000"/>
          <w:sz w:val="24"/>
          <w:highlight w:val="none"/>
        </w:rPr>
      </w:pPr>
      <w:r>
        <w:rPr>
          <w:rFonts w:hint="eastAsia" w:hAnsi="宋体"/>
          <w:color w:val="000000"/>
          <w:sz w:val="24"/>
          <w:highlight w:val="none"/>
        </w:rPr>
        <w:t>（3）分项评分超出评分标准范围的；</w:t>
      </w:r>
    </w:p>
    <w:p w14:paraId="3E359649">
      <w:pPr>
        <w:spacing w:line="400" w:lineRule="exact"/>
        <w:ind w:firstLine="480" w:firstLineChars="200"/>
        <w:rPr>
          <w:rFonts w:hint="eastAsia" w:hAnsi="宋体"/>
          <w:color w:val="000000"/>
          <w:sz w:val="24"/>
          <w:highlight w:val="none"/>
        </w:rPr>
      </w:pPr>
      <w:r>
        <w:rPr>
          <w:rFonts w:hint="eastAsia" w:hAnsi="宋体"/>
          <w:color w:val="000000"/>
          <w:sz w:val="24"/>
          <w:highlight w:val="none"/>
        </w:rPr>
        <w:t>（4）客观评分不一致的。</w:t>
      </w:r>
    </w:p>
    <w:p w14:paraId="25E8E1EF">
      <w:pPr>
        <w:spacing w:line="400" w:lineRule="exact"/>
        <w:ind w:firstLine="480" w:firstLineChars="200"/>
        <w:rPr>
          <w:rFonts w:hint="eastAsia" w:hAnsi="宋体"/>
          <w:color w:val="000000"/>
          <w:sz w:val="24"/>
          <w:highlight w:val="none"/>
        </w:rPr>
      </w:pPr>
      <w:r>
        <w:rPr>
          <w:rFonts w:hint="eastAsia" w:hAnsi="宋体"/>
          <w:color w:val="000000"/>
          <w:sz w:val="24"/>
          <w:highlight w:val="none"/>
        </w:rPr>
        <w:t>存在本条上述情形的，由磋商小组自主决定是否采纳采购人/采购代理机构的书面建议，并承担独立评审责任。磋商小组采纳采购人/采购代理机构书面建议的，应当按照规定现场修改评审结果或者重新评审，并在磋商报告中详细记载有关事宜；不采纳采购人/采购代理机构书面建议的，应当书面说明理由。采购人/采购代理机构书面建议未被磋商小组采纳的，应当接照规定程序要求继续组织实施采购活动，不得擅自中止采购活动。采购人/采购代理机构认为磋商小组评审结果不合法的，应当书面报告采购项目同级财政部门。</w:t>
      </w:r>
    </w:p>
    <w:p w14:paraId="37E82FF4">
      <w:pPr>
        <w:spacing w:line="400" w:lineRule="exact"/>
        <w:ind w:firstLine="480" w:firstLineChars="200"/>
        <w:rPr>
          <w:rFonts w:hint="eastAsia" w:hAnsi="宋体"/>
          <w:color w:val="000000"/>
          <w:sz w:val="24"/>
          <w:highlight w:val="none"/>
        </w:rPr>
      </w:pPr>
      <w:r>
        <w:rPr>
          <w:rFonts w:hint="eastAsia" w:hAnsi="宋体"/>
          <w:color w:val="000000"/>
          <w:sz w:val="24"/>
          <w:highlight w:val="none"/>
        </w:rPr>
        <w:t>采购人/采购代理机构复核过程中，磋商小组成员不得离开评审现场。</w:t>
      </w:r>
    </w:p>
    <w:p w14:paraId="1BE4867E">
      <w:pPr>
        <w:spacing w:line="400" w:lineRule="exact"/>
        <w:ind w:firstLine="480" w:firstLineChars="200"/>
        <w:rPr>
          <w:rFonts w:hint="eastAsia" w:hAnsi="宋体"/>
          <w:color w:val="000000"/>
          <w:sz w:val="24"/>
          <w:highlight w:val="none"/>
        </w:rPr>
      </w:pPr>
      <w:r>
        <w:rPr>
          <w:rFonts w:hint="eastAsia" w:hAnsi="宋体"/>
          <w:color w:val="000000"/>
          <w:sz w:val="24"/>
          <w:highlight w:val="none"/>
        </w:rPr>
        <w:t>2.9.2有下列情形之一的，不得现场修改评审结果：</w:t>
      </w:r>
    </w:p>
    <w:p w14:paraId="414EEEA4">
      <w:pPr>
        <w:spacing w:line="400" w:lineRule="exact"/>
        <w:ind w:firstLine="480" w:firstLineChars="200"/>
        <w:rPr>
          <w:rFonts w:hint="eastAsia" w:hAnsi="宋体"/>
          <w:color w:val="000000"/>
          <w:sz w:val="24"/>
          <w:highlight w:val="none"/>
        </w:rPr>
      </w:pPr>
      <w:r>
        <w:rPr>
          <w:rFonts w:hint="eastAsia" w:hAnsi="宋体"/>
          <w:color w:val="000000"/>
          <w:sz w:val="24"/>
          <w:highlight w:val="none"/>
        </w:rPr>
        <w:t>（1）磋商小组已经出具磋商报告并且离开评审现场的；</w:t>
      </w:r>
    </w:p>
    <w:p w14:paraId="27280BC9">
      <w:pPr>
        <w:spacing w:line="400" w:lineRule="exact"/>
        <w:ind w:firstLine="480" w:firstLineChars="200"/>
        <w:rPr>
          <w:rFonts w:hint="eastAsia" w:hAnsi="宋体"/>
          <w:color w:val="000000"/>
          <w:sz w:val="24"/>
          <w:highlight w:val="none"/>
        </w:rPr>
      </w:pPr>
      <w:r>
        <w:rPr>
          <w:rFonts w:hint="eastAsia" w:hAnsi="宋体"/>
          <w:color w:val="000000"/>
          <w:sz w:val="24"/>
          <w:highlight w:val="none"/>
        </w:rPr>
        <w:t>（2）采购人/采购代理机构现场复核时，复核工作人员数量不足的；</w:t>
      </w:r>
    </w:p>
    <w:p w14:paraId="709F137F">
      <w:pPr>
        <w:spacing w:line="400" w:lineRule="exact"/>
        <w:ind w:firstLine="480" w:firstLineChars="200"/>
        <w:rPr>
          <w:rFonts w:hint="eastAsia" w:hAnsi="宋体"/>
          <w:color w:val="000000"/>
          <w:sz w:val="24"/>
          <w:highlight w:val="none"/>
        </w:rPr>
      </w:pPr>
      <w:r>
        <w:rPr>
          <w:rFonts w:hint="eastAsia" w:hAnsi="宋体"/>
          <w:color w:val="000000"/>
          <w:sz w:val="24"/>
          <w:highlight w:val="none"/>
        </w:rPr>
        <w:t>（3）采购人/采购代理机构现场复核时，没有采购监督人员现场监督的；</w:t>
      </w:r>
    </w:p>
    <w:p w14:paraId="528BF13A">
      <w:pPr>
        <w:spacing w:line="400" w:lineRule="exact"/>
        <w:ind w:firstLine="480" w:firstLineChars="200"/>
        <w:rPr>
          <w:rFonts w:hint="eastAsia" w:hAnsi="宋体"/>
          <w:color w:val="000000"/>
          <w:sz w:val="24"/>
          <w:highlight w:val="none"/>
        </w:rPr>
      </w:pPr>
      <w:r>
        <w:rPr>
          <w:rFonts w:hint="eastAsia" w:hAnsi="宋体"/>
          <w:color w:val="000000"/>
          <w:sz w:val="24"/>
          <w:highlight w:val="none"/>
        </w:rPr>
        <w:t>（4）采购人/采购代理机构现场复核内容超出规定范围的；</w:t>
      </w:r>
    </w:p>
    <w:p w14:paraId="7DD6D741">
      <w:pPr>
        <w:spacing w:line="400" w:lineRule="exact"/>
        <w:ind w:firstLine="480" w:firstLineChars="200"/>
        <w:rPr>
          <w:rFonts w:hint="eastAsia" w:hAnsi="宋体"/>
          <w:color w:val="000000"/>
          <w:sz w:val="24"/>
          <w:highlight w:val="none"/>
        </w:rPr>
      </w:pPr>
      <w:r>
        <w:rPr>
          <w:rFonts w:hint="eastAsia" w:hAnsi="宋体"/>
          <w:color w:val="000000"/>
          <w:sz w:val="24"/>
          <w:highlight w:val="none"/>
        </w:rPr>
        <w:t>（5）采购人/采购代理机构未提供书面建议的。</w:t>
      </w:r>
    </w:p>
    <w:p w14:paraId="7179FC52">
      <w:pPr>
        <w:spacing w:line="400" w:lineRule="exact"/>
        <w:ind w:firstLine="480" w:firstLineChars="200"/>
        <w:rPr>
          <w:rFonts w:hint="eastAsia" w:hAnsi="宋体"/>
          <w:color w:val="000000"/>
          <w:sz w:val="24"/>
          <w:highlight w:val="none"/>
        </w:rPr>
      </w:pPr>
      <w:r>
        <w:rPr>
          <w:rFonts w:hint="eastAsia" w:hAnsi="宋体"/>
          <w:color w:val="000000"/>
          <w:sz w:val="24"/>
          <w:highlight w:val="none"/>
        </w:rPr>
        <w:t>2.10编写磋商报告。磋商小组推荐成交候选供应商后，应向采购人/采购代理机构出具磋商报告。磋商报告应当包括以下主要内容：</w:t>
      </w:r>
    </w:p>
    <w:p w14:paraId="4F9E1D2F">
      <w:pPr>
        <w:spacing w:line="400" w:lineRule="exact"/>
        <w:ind w:firstLine="480" w:firstLineChars="200"/>
        <w:rPr>
          <w:rFonts w:hint="eastAsia" w:hAnsi="宋体"/>
          <w:color w:val="000000"/>
          <w:sz w:val="24"/>
          <w:highlight w:val="none"/>
        </w:rPr>
      </w:pPr>
      <w:r>
        <w:rPr>
          <w:rFonts w:hint="eastAsia" w:hAnsi="宋体"/>
          <w:color w:val="000000"/>
          <w:sz w:val="24"/>
          <w:highlight w:val="none"/>
        </w:rPr>
        <w:t>（1）邀请供应商参加采购活动的具体方式和相关情况；</w:t>
      </w:r>
    </w:p>
    <w:p w14:paraId="63D88D6B">
      <w:pPr>
        <w:spacing w:line="400" w:lineRule="exact"/>
        <w:ind w:firstLine="480" w:firstLineChars="200"/>
        <w:rPr>
          <w:rFonts w:hint="eastAsia" w:hAnsi="宋体"/>
          <w:color w:val="000000"/>
          <w:sz w:val="24"/>
          <w:highlight w:val="none"/>
        </w:rPr>
      </w:pPr>
      <w:r>
        <w:rPr>
          <w:rFonts w:hint="eastAsia" w:hAnsi="宋体"/>
          <w:color w:val="000000"/>
          <w:sz w:val="24"/>
          <w:highlight w:val="none"/>
        </w:rPr>
        <w:t>（2）响应文件开启日期和地点；</w:t>
      </w:r>
    </w:p>
    <w:p w14:paraId="46B181AB">
      <w:pPr>
        <w:spacing w:line="400" w:lineRule="exact"/>
        <w:ind w:firstLine="480" w:firstLineChars="200"/>
        <w:rPr>
          <w:rFonts w:hint="eastAsia" w:hAnsi="宋体"/>
          <w:color w:val="000000"/>
          <w:sz w:val="24"/>
          <w:highlight w:val="none"/>
        </w:rPr>
      </w:pPr>
      <w:r>
        <w:rPr>
          <w:rFonts w:hint="eastAsia" w:hAnsi="宋体"/>
          <w:color w:val="000000"/>
          <w:sz w:val="24"/>
          <w:highlight w:val="none"/>
        </w:rPr>
        <w:t>（3）获取磋商文件的供应商名单和磋商小组成员名单；</w:t>
      </w:r>
    </w:p>
    <w:p w14:paraId="7447BAC6">
      <w:pPr>
        <w:spacing w:line="400" w:lineRule="exact"/>
        <w:ind w:firstLine="480" w:firstLineChars="200"/>
        <w:rPr>
          <w:rFonts w:hint="eastAsia" w:hAnsi="宋体"/>
          <w:color w:val="000000"/>
          <w:sz w:val="24"/>
          <w:highlight w:val="none"/>
        </w:rPr>
      </w:pPr>
      <w:r>
        <w:rPr>
          <w:rFonts w:hint="eastAsia" w:hAnsi="宋体"/>
          <w:color w:val="000000"/>
          <w:sz w:val="24"/>
          <w:highlight w:val="none"/>
        </w:rPr>
        <w:t>（4）评审情况记录和说明，包括对供应商的资格审查情况、供应商响应文件审查情况、磋商情况、报价情况等；</w:t>
      </w:r>
    </w:p>
    <w:p w14:paraId="40638669">
      <w:pPr>
        <w:spacing w:line="400" w:lineRule="exact"/>
        <w:ind w:firstLine="480" w:firstLineChars="200"/>
        <w:rPr>
          <w:rFonts w:hint="eastAsia" w:hAnsi="宋体"/>
          <w:color w:val="000000"/>
          <w:sz w:val="24"/>
          <w:highlight w:val="none"/>
        </w:rPr>
      </w:pPr>
      <w:r>
        <w:rPr>
          <w:rFonts w:hint="eastAsia" w:hAnsi="宋体"/>
          <w:color w:val="000000"/>
          <w:sz w:val="24"/>
          <w:highlight w:val="none"/>
        </w:rPr>
        <w:t>（5）提出的成交候选供应商的排序名单及理由。</w:t>
      </w:r>
    </w:p>
    <w:p w14:paraId="52C8BD1B">
      <w:pPr>
        <w:spacing w:line="400" w:lineRule="exact"/>
        <w:ind w:firstLine="480" w:firstLineChars="200"/>
        <w:rPr>
          <w:rFonts w:hint="eastAsia" w:hAnsi="宋体"/>
          <w:color w:val="000000"/>
          <w:sz w:val="24"/>
          <w:highlight w:val="none"/>
        </w:rPr>
      </w:pPr>
      <w:r>
        <w:rPr>
          <w:rFonts w:hint="eastAsia" w:hAnsi="宋体"/>
          <w:color w:val="000000"/>
          <w:sz w:val="24"/>
          <w:highlight w:val="none"/>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51D502D1">
      <w:pPr>
        <w:spacing w:line="400" w:lineRule="exact"/>
        <w:ind w:firstLine="480" w:firstLineChars="200"/>
        <w:rPr>
          <w:rFonts w:hint="eastAsia" w:hAnsi="宋体"/>
          <w:color w:val="000000"/>
          <w:sz w:val="24"/>
          <w:highlight w:val="none"/>
        </w:rPr>
      </w:pPr>
      <w:r>
        <w:rPr>
          <w:rFonts w:hint="eastAsia" w:hAnsi="宋体"/>
          <w:color w:val="000000"/>
          <w:sz w:val="24"/>
          <w:highlight w:val="none"/>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6993E04A">
      <w:pPr>
        <w:spacing w:line="400" w:lineRule="exact"/>
        <w:ind w:firstLine="480" w:firstLineChars="200"/>
        <w:rPr>
          <w:rFonts w:hint="eastAsia" w:hAnsi="宋体"/>
          <w:color w:val="000000"/>
          <w:sz w:val="24"/>
          <w:highlight w:val="none"/>
        </w:rPr>
      </w:pPr>
      <w:r>
        <w:rPr>
          <w:rFonts w:hint="eastAsia" w:hAnsi="宋体"/>
          <w:color w:val="000000"/>
          <w:sz w:val="24"/>
          <w:highlight w:val="none"/>
        </w:rPr>
        <w:t>2.12供应商澄清、说明</w:t>
      </w:r>
    </w:p>
    <w:p w14:paraId="0DF2C37C">
      <w:pPr>
        <w:spacing w:line="400" w:lineRule="exact"/>
        <w:ind w:firstLine="480" w:firstLineChars="200"/>
        <w:rPr>
          <w:rFonts w:hint="eastAsia" w:hAnsi="宋体"/>
          <w:color w:val="000000"/>
          <w:sz w:val="24"/>
          <w:highlight w:val="none"/>
        </w:rPr>
      </w:pPr>
      <w:r>
        <w:rPr>
          <w:rFonts w:hint="eastAsia" w:hAnsi="宋体"/>
          <w:color w:val="000000"/>
          <w:sz w:val="24"/>
          <w:highlight w:val="none"/>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5F367BD">
      <w:pPr>
        <w:spacing w:line="400" w:lineRule="exact"/>
        <w:ind w:firstLine="480" w:firstLineChars="200"/>
        <w:rPr>
          <w:rFonts w:hint="eastAsia" w:hAnsi="宋体"/>
          <w:color w:val="000000"/>
          <w:sz w:val="24"/>
          <w:highlight w:val="none"/>
        </w:rPr>
      </w:pPr>
      <w:r>
        <w:rPr>
          <w:rFonts w:hint="eastAsia" w:hAnsi="宋体"/>
          <w:color w:val="000000"/>
          <w:sz w:val="24"/>
          <w:highlight w:val="none"/>
        </w:rPr>
        <w:t>2.12.2磋商小组要求供应商澄清、说明或者更正响应文件应当以书面形式作出。供应商的澄清、说明或者更正应当由法定代表人/主要负责人/本人或其授权代表签字或者加盖公章。</w:t>
      </w:r>
    </w:p>
    <w:p w14:paraId="46D66FAF">
      <w:pPr>
        <w:spacing w:line="400" w:lineRule="exact"/>
        <w:ind w:firstLine="480" w:firstLineChars="200"/>
        <w:rPr>
          <w:rFonts w:hint="eastAsia" w:hAnsi="宋体"/>
          <w:color w:val="000000"/>
          <w:sz w:val="24"/>
          <w:highlight w:val="none"/>
        </w:rPr>
      </w:pPr>
      <w:r>
        <w:rPr>
          <w:rFonts w:hint="eastAsia" w:hAnsi="宋体"/>
          <w:color w:val="000000"/>
          <w:sz w:val="24"/>
          <w:highlight w:val="none"/>
        </w:rPr>
        <w:t>2.13终止磋商采购活动。</w:t>
      </w:r>
    </w:p>
    <w:p w14:paraId="3D8F30BD">
      <w:pPr>
        <w:spacing w:line="400" w:lineRule="exact"/>
        <w:ind w:firstLine="480" w:firstLineChars="200"/>
        <w:rPr>
          <w:rFonts w:hint="eastAsia" w:hAnsi="宋体"/>
          <w:color w:val="000000"/>
          <w:sz w:val="24"/>
          <w:highlight w:val="none"/>
        </w:rPr>
      </w:pPr>
      <w:r>
        <w:rPr>
          <w:rFonts w:hint="eastAsia" w:hAnsi="宋体"/>
          <w:color w:val="000000"/>
          <w:sz w:val="24"/>
          <w:highlight w:val="none"/>
        </w:rPr>
        <w:t>出现下列情形之一的，采购人或者采购代理机构应当终止竞争性磋商采购活动，发布项目终止公告并说明原因，重新开展采购活动：</w:t>
      </w:r>
    </w:p>
    <w:p w14:paraId="0E53AF6A">
      <w:pPr>
        <w:spacing w:line="400" w:lineRule="exact"/>
        <w:ind w:firstLine="480" w:firstLineChars="200"/>
        <w:rPr>
          <w:rFonts w:hint="eastAsia" w:hAnsi="宋体"/>
          <w:color w:val="000000"/>
          <w:sz w:val="24"/>
          <w:highlight w:val="none"/>
        </w:rPr>
      </w:pPr>
      <w:r>
        <w:rPr>
          <w:rFonts w:hint="eastAsia" w:hAnsi="宋体"/>
          <w:color w:val="000000"/>
          <w:sz w:val="24"/>
          <w:highlight w:val="none"/>
        </w:rPr>
        <w:t>（1）因情况变化，不再符合规定的竞争性磋商采购方式适用情形的；</w:t>
      </w:r>
    </w:p>
    <w:p w14:paraId="5917307E">
      <w:pPr>
        <w:spacing w:line="400" w:lineRule="exact"/>
        <w:ind w:firstLine="480" w:firstLineChars="200"/>
        <w:rPr>
          <w:rFonts w:hint="eastAsia" w:hAnsi="宋体"/>
          <w:color w:val="000000"/>
          <w:sz w:val="24"/>
          <w:highlight w:val="none"/>
        </w:rPr>
      </w:pPr>
      <w:r>
        <w:rPr>
          <w:rFonts w:hint="eastAsia" w:hAnsi="宋体"/>
          <w:color w:val="000000"/>
          <w:sz w:val="24"/>
          <w:highlight w:val="none"/>
        </w:rPr>
        <w:t>（2）出现影响采购公正的违法、违规行为的；</w:t>
      </w:r>
    </w:p>
    <w:p w14:paraId="592747E7">
      <w:pPr>
        <w:spacing w:line="400" w:lineRule="exact"/>
        <w:ind w:firstLine="480" w:firstLineChars="200"/>
        <w:rPr>
          <w:rFonts w:hint="eastAsia"/>
          <w:color w:val="000000"/>
          <w:sz w:val="24"/>
          <w:highlight w:val="none"/>
        </w:rPr>
      </w:pPr>
      <w:r>
        <w:rPr>
          <w:rFonts w:hint="eastAsia" w:hAnsi="宋体"/>
          <w:color w:val="000000"/>
          <w:sz w:val="24"/>
          <w:highlight w:val="none"/>
        </w:rPr>
        <w:t>（3）在采购过程中符合要求的供应商或者报价未超过采购预算的供应商不足</w:t>
      </w:r>
      <w:r>
        <w:rPr>
          <w:rFonts w:hint="eastAsia" w:hAnsi="宋体"/>
          <w:color w:val="000000"/>
          <w:sz w:val="24"/>
          <w:highlight w:val="none"/>
          <w:lang w:val="en-US" w:eastAsia="zh-CN"/>
        </w:rPr>
        <w:t>3</w:t>
      </w:r>
      <w:r>
        <w:rPr>
          <w:rFonts w:hint="eastAsia" w:hAnsi="宋体"/>
          <w:color w:val="000000"/>
          <w:sz w:val="24"/>
          <w:highlight w:val="none"/>
        </w:rPr>
        <w:t>家的。</w:t>
      </w:r>
    </w:p>
    <w:p w14:paraId="629E68C1">
      <w:pPr>
        <w:spacing w:line="400" w:lineRule="exact"/>
        <w:ind w:firstLine="480" w:firstLineChars="200"/>
        <w:rPr>
          <w:rFonts w:hint="eastAsia"/>
          <w:b/>
          <w:color w:val="000000"/>
          <w:sz w:val="24"/>
          <w:highlight w:val="none"/>
        </w:rPr>
      </w:pPr>
      <w:r>
        <w:rPr>
          <w:rFonts w:hint="eastAsia"/>
          <w:b/>
          <w:color w:val="000000"/>
          <w:sz w:val="24"/>
          <w:highlight w:val="none"/>
        </w:rPr>
        <w:t>3.综合评分</w:t>
      </w:r>
    </w:p>
    <w:p w14:paraId="551E3183">
      <w:pPr>
        <w:spacing w:line="400" w:lineRule="exact"/>
        <w:ind w:firstLine="480" w:firstLineChars="200"/>
        <w:rPr>
          <w:rFonts w:hint="eastAsia"/>
          <w:color w:val="000000"/>
          <w:sz w:val="24"/>
          <w:highlight w:val="none"/>
        </w:rPr>
      </w:pPr>
      <w:r>
        <w:rPr>
          <w:rFonts w:hint="eastAsia"/>
          <w:color w:val="000000"/>
          <w:sz w:val="24"/>
          <w:highlight w:val="none"/>
        </w:rPr>
        <w:t>3.1本次综合评分的因素是：</w:t>
      </w:r>
      <w:r>
        <w:rPr>
          <w:rFonts w:hint="eastAsia"/>
          <w:color w:val="000000"/>
          <w:sz w:val="24"/>
          <w:szCs w:val="22"/>
          <w:highlight w:val="none"/>
          <w:lang w:eastAsia="zh-CN"/>
        </w:rPr>
        <w:t>详见综合评分明细表</w:t>
      </w:r>
      <w:r>
        <w:rPr>
          <w:rFonts w:hint="eastAsia"/>
          <w:color w:val="000000"/>
          <w:sz w:val="24"/>
          <w:szCs w:val="22"/>
          <w:highlight w:val="none"/>
        </w:rPr>
        <w:t>。</w:t>
      </w:r>
    </w:p>
    <w:p w14:paraId="6E24E787">
      <w:pPr>
        <w:spacing w:line="400" w:lineRule="exact"/>
        <w:ind w:firstLine="480" w:firstLineChars="200"/>
        <w:rPr>
          <w:rFonts w:hint="eastAsia"/>
          <w:color w:val="000000"/>
          <w:sz w:val="24"/>
          <w:highlight w:val="none"/>
        </w:rPr>
      </w:pPr>
      <w:r>
        <w:rPr>
          <w:rFonts w:hint="eastAsia"/>
          <w:color w:val="000000"/>
          <w:sz w:val="24"/>
          <w:highlight w:val="none"/>
        </w:rPr>
        <w:t>3.2 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政府采购政策功能、</w:t>
      </w:r>
      <w:r>
        <w:rPr>
          <w:rFonts w:hint="eastAsia"/>
          <w:color w:val="000000"/>
          <w:sz w:val="24"/>
          <w:highlight w:val="none"/>
          <w:lang w:eastAsia="zh-CN"/>
        </w:rPr>
        <w:t>采购合同</w:t>
      </w:r>
      <w:r>
        <w:rPr>
          <w:rFonts w:hint="eastAsia"/>
          <w:color w:val="000000"/>
          <w:sz w:val="24"/>
          <w:highlight w:val="none"/>
        </w:rPr>
        <w:t>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14:paraId="17F1FA0D">
      <w:pPr>
        <w:pStyle w:val="7"/>
        <w:tabs>
          <w:tab w:val="left" w:pos="600"/>
        </w:tabs>
        <w:spacing w:line="400" w:lineRule="exact"/>
        <w:ind w:firstLine="480" w:firstLineChars="200"/>
        <w:rPr>
          <w:rFonts w:hint="eastAsia" w:ascii="宋体"/>
          <w:color w:val="000000"/>
          <w:sz w:val="24"/>
          <w:szCs w:val="24"/>
          <w:highlight w:val="none"/>
        </w:rPr>
      </w:pPr>
      <w:r>
        <w:rPr>
          <w:rFonts w:hint="eastAsia" w:ascii="宋体"/>
          <w:color w:val="000000"/>
          <w:sz w:val="24"/>
          <w:szCs w:val="24"/>
          <w:highlight w:val="none"/>
        </w:rPr>
        <w:t>3.3综合评分明细表</w:t>
      </w:r>
    </w:p>
    <w:p w14:paraId="317706E0">
      <w:pPr>
        <w:pStyle w:val="7"/>
        <w:tabs>
          <w:tab w:val="left" w:pos="600"/>
        </w:tabs>
        <w:spacing w:line="400" w:lineRule="exact"/>
        <w:ind w:firstLine="480" w:firstLineChars="200"/>
        <w:rPr>
          <w:rFonts w:hint="eastAsia" w:ascii="宋体"/>
          <w:color w:val="000000"/>
          <w:sz w:val="24"/>
          <w:szCs w:val="24"/>
          <w:highlight w:val="none"/>
        </w:rPr>
      </w:pPr>
      <w:r>
        <w:rPr>
          <w:rFonts w:hint="eastAsia" w:ascii="宋体"/>
          <w:color w:val="000000"/>
          <w:sz w:val="24"/>
          <w:szCs w:val="24"/>
          <w:highlight w:val="none"/>
        </w:rPr>
        <w:t>3.3.1综合评分明细表的制定以科学合理、降低评委会自由裁量权为原则。</w:t>
      </w:r>
    </w:p>
    <w:p w14:paraId="1563618D">
      <w:pPr>
        <w:ind w:firstLine="630"/>
        <w:rPr>
          <w:rFonts w:hint="eastAsia" w:hAnsi="宋体"/>
          <w:b/>
          <w:color w:val="000000"/>
          <w:sz w:val="24"/>
          <w:highlight w:val="none"/>
        </w:rPr>
      </w:pPr>
      <w:r>
        <w:rPr>
          <w:rFonts w:hint="eastAsia" w:hAnsi="宋体"/>
          <w:b/>
          <w:color w:val="000000"/>
          <w:sz w:val="24"/>
          <w:highlight w:val="none"/>
        </w:rPr>
        <w:t>3.3.2综合评分明细表</w:t>
      </w:r>
    </w:p>
    <w:p w14:paraId="7A4D45A6">
      <w:pPr>
        <w:ind w:firstLine="360" w:firstLineChars="150"/>
        <w:rPr>
          <w:rFonts w:hint="eastAsia"/>
          <w:color w:val="000000"/>
          <w:sz w:val="24"/>
          <w:highlight w:val="none"/>
        </w:rPr>
      </w:pPr>
      <w:r>
        <w:rPr>
          <w:rFonts w:hint="eastAsia" w:ascii="宋体" w:hAnsi="宋体" w:eastAsia="宋体" w:cs="宋体"/>
          <w:color w:val="000000"/>
          <w:sz w:val="24"/>
          <w:highlight w:val="none"/>
        </w:rPr>
        <w:t>注：1）评分的取值按四舍五入法，保留小数点后</w:t>
      </w:r>
      <w:r>
        <w:rPr>
          <w:rFonts w:hint="eastAsia"/>
          <w:color w:val="000000"/>
          <w:sz w:val="24"/>
          <w:highlight w:val="none"/>
        </w:rPr>
        <w:t>两位。</w:t>
      </w:r>
    </w:p>
    <w:p w14:paraId="4DE41674">
      <w:pPr>
        <w:ind w:firstLine="360" w:firstLineChars="150"/>
        <w:rPr>
          <w:rFonts w:hint="eastAsia"/>
          <w:color w:val="000000"/>
          <w:sz w:val="24"/>
          <w:highlight w:val="none"/>
        </w:rPr>
      </w:pPr>
    </w:p>
    <w:tbl>
      <w:tblPr>
        <w:tblStyle w:val="16"/>
        <w:tblW w:w="8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00"/>
        <w:gridCol w:w="916"/>
        <w:gridCol w:w="5736"/>
      </w:tblGrid>
      <w:tr w14:paraId="4966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14:paraId="6F9DF97F">
            <w:pPr>
              <w:widowControl w:val="0"/>
              <w:numPr>
                <w:ilvl w:val="0"/>
                <w:numId w:val="0"/>
              </w:numPr>
              <w:spacing w:after="12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序号</w:t>
            </w:r>
          </w:p>
        </w:tc>
        <w:tc>
          <w:tcPr>
            <w:tcW w:w="1300" w:type="dxa"/>
            <w:noWrap w:val="0"/>
            <w:vAlign w:val="center"/>
          </w:tcPr>
          <w:p w14:paraId="3F1D438C">
            <w:pPr>
              <w:widowControl w:val="0"/>
              <w:numPr>
                <w:ilvl w:val="0"/>
                <w:numId w:val="0"/>
              </w:numPr>
              <w:spacing w:after="120"/>
              <w:ind w:firstLine="210" w:firstLineChars="10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评审因素</w:t>
            </w:r>
          </w:p>
          <w:p w14:paraId="7569C1DD">
            <w:pPr>
              <w:widowControl w:val="0"/>
              <w:numPr>
                <w:ilvl w:val="0"/>
                <w:numId w:val="0"/>
              </w:numPr>
              <w:spacing w:after="120"/>
              <w:ind w:firstLine="210" w:firstLineChars="10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及权值</w:t>
            </w:r>
          </w:p>
        </w:tc>
        <w:tc>
          <w:tcPr>
            <w:tcW w:w="916" w:type="dxa"/>
            <w:noWrap w:val="0"/>
            <w:vAlign w:val="center"/>
          </w:tcPr>
          <w:p w14:paraId="4F09E3D2">
            <w:pPr>
              <w:widowControl w:val="0"/>
              <w:numPr>
                <w:ilvl w:val="0"/>
                <w:numId w:val="0"/>
              </w:numPr>
              <w:spacing w:after="12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分 值</w:t>
            </w:r>
          </w:p>
        </w:tc>
        <w:tc>
          <w:tcPr>
            <w:tcW w:w="5736" w:type="dxa"/>
            <w:noWrap w:val="0"/>
            <w:vAlign w:val="center"/>
          </w:tcPr>
          <w:p w14:paraId="02B35DDD">
            <w:pPr>
              <w:widowControl w:val="0"/>
              <w:numPr>
                <w:ilvl w:val="0"/>
                <w:numId w:val="0"/>
              </w:numPr>
              <w:spacing w:after="120"/>
              <w:ind w:firstLine="210" w:firstLineChars="100"/>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kern w:val="2"/>
                <w:sz w:val="21"/>
                <w:szCs w:val="21"/>
                <w:vertAlign w:val="baseline"/>
                <w:lang w:val="en-US" w:eastAsia="zh-CN" w:bidi="ar-SA"/>
              </w:rPr>
              <w:t>评分标准</w:t>
            </w:r>
          </w:p>
        </w:tc>
      </w:tr>
      <w:tr w14:paraId="219C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14:paraId="09152B09">
            <w:pPr>
              <w:widowControl w:val="0"/>
              <w:numPr>
                <w:ilvl w:val="0"/>
                <w:numId w:val="0"/>
              </w:numPr>
              <w:spacing w:after="120"/>
              <w:ind w:firstLine="210" w:firstLineChars="10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w:t>
            </w:r>
          </w:p>
        </w:tc>
        <w:tc>
          <w:tcPr>
            <w:tcW w:w="1300" w:type="dxa"/>
            <w:noWrap w:val="0"/>
            <w:vAlign w:val="center"/>
          </w:tcPr>
          <w:p w14:paraId="0D2D01CC">
            <w:pPr>
              <w:widowControl w:val="0"/>
              <w:numPr>
                <w:ilvl w:val="0"/>
                <w:numId w:val="0"/>
              </w:numPr>
              <w:spacing w:after="12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报价</w:t>
            </w:r>
          </w:p>
          <w:p w14:paraId="7E6A10AB">
            <w:pPr>
              <w:widowControl w:val="0"/>
              <w:numPr>
                <w:ilvl w:val="0"/>
                <w:numId w:val="0"/>
              </w:numPr>
              <w:spacing w:after="120"/>
              <w:jc w:val="center"/>
              <w:rPr>
                <w:rFonts w:hint="eastAsia" w:ascii="宋体" w:hAnsi="宋体" w:eastAsia="宋体" w:cs="宋体"/>
                <w:kern w:val="2"/>
                <w:sz w:val="21"/>
                <w:szCs w:val="21"/>
                <w:vertAlign w:val="baseline"/>
                <w:lang w:val="en-US" w:eastAsia="zh-CN" w:bidi="ar-SA"/>
              </w:rPr>
            </w:pPr>
            <w:r>
              <w:rPr>
                <w:rFonts w:hint="eastAsia" w:hAnsi="宋体" w:cs="宋体"/>
                <w:kern w:val="2"/>
                <w:sz w:val="21"/>
                <w:szCs w:val="21"/>
                <w:vertAlign w:val="baseline"/>
                <w:lang w:val="en-US" w:eastAsia="zh-CN" w:bidi="ar-SA"/>
              </w:rPr>
              <w:t>10</w:t>
            </w:r>
            <w:r>
              <w:rPr>
                <w:rFonts w:hint="eastAsia" w:ascii="宋体" w:hAnsi="宋体" w:eastAsia="宋体" w:cs="宋体"/>
                <w:kern w:val="2"/>
                <w:sz w:val="21"/>
                <w:szCs w:val="21"/>
                <w:vertAlign w:val="baseline"/>
                <w:lang w:val="en-US" w:eastAsia="zh-CN" w:bidi="ar-SA"/>
              </w:rPr>
              <w:t>%</w:t>
            </w:r>
          </w:p>
        </w:tc>
        <w:tc>
          <w:tcPr>
            <w:tcW w:w="916" w:type="dxa"/>
            <w:noWrap w:val="0"/>
            <w:vAlign w:val="center"/>
          </w:tcPr>
          <w:p w14:paraId="5A0D5160">
            <w:pPr>
              <w:widowControl w:val="0"/>
              <w:numPr>
                <w:ilvl w:val="0"/>
                <w:numId w:val="0"/>
              </w:numPr>
              <w:spacing w:after="120"/>
              <w:ind w:firstLine="210" w:firstLineChars="100"/>
              <w:jc w:val="center"/>
              <w:rPr>
                <w:rFonts w:hint="eastAsia" w:ascii="宋体" w:hAnsi="宋体" w:eastAsia="宋体" w:cs="宋体"/>
                <w:kern w:val="2"/>
                <w:sz w:val="21"/>
                <w:szCs w:val="21"/>
                <w:vertAlign w:val="baseline"/>
                <w:lang w:val="en-US" w:eastAsia="zh-CN" w:bidi="ar-SA"/>
              </w:rPr>
            </w:pPr>
            <w:r>
              <w:rPr>
                <w:rFonts w:hint="eastAsia" w:hAnsi="宋体" w:cs="宋体"/>
                <w:kern w:val="2"/>
                <w:sz w:val="21"/>
                <w:szCs w:val="21"/>
                <w:vertAlign w:val="baseline"/>
                <w:lang w:val="en-US" w:eastAsia="zh-CN" w:bidi="ar-SA"/>
              </w:rPr>
              <w:t>1</w:t>
            </w:r>
            <w:r>
              <w:rPr>
                <w:rFonts w:hint="eastAsia" w:ascii="宋体" w:hAnsi="宋体" w:eastAsia="宋体" w:cs="宋体"/>
                <w:kern w:val="2"/>
                <w:sz w:val="21"/>
                <w:szCs w:val="21"/>
                <w:vertAlign w:val="baseline"/>
                <w:lang w:val="en-US" w:eastAsia="zh-CN" w:bidi="ar-SA"/>
              </w:rPr>
              <w:t>0</w:t>
            </w:r>
          </w:p>
          <w:p w14:paraId="14FD63C1">
            <w:pPr>
              <w:widowControl w:val="0"/>
              <w:numPr>
                <w:ilvl w:val="0"/>
                <w:numId w:val="0"/>
              </w:numPr>
              <w:spacing w:after="120"/>
              <w:ind w:firstLine="210" w:firstLineChars="10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分</w:t>
            </w:r>
          </w:p>
        </w:tc>
        <w:tc>
          <w:tcPr>
            <w:tcW w:w="5736" w:type="dxa"/>
            <w:noWrap w:val="0"/>
            <w:vAlign w:val="top"/>
          </w:tcPr>
          <w:p w14:paraId="136DADC1">
            <w:pPr>
              <w:pStyle w:val="2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80" w:firstLineChars="200"/>
              <w:jc w:val="both"/>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4"/>
                <w:szCs w:val="24"/>
                <w:vertAlign w:val="baseline"/>
                <w:lang w:val="en-US" w:eastAsia="zh-CN" w:bidi="ar-SA"/>
              </w:rPr>
              <w:t>满足磋商文件要求且提取比例最低的有效报价为基准价，其价格分为满分。其他</w:t>
            </w:r>
            <w:r>
              <w:rPr>
                <w:rFonts w:hint="eastAsia" w:ascii="宋体" w:hAnsi="宋体" w:cs="宋体"/>
                <w:kern w:val="2"/>
                <w:sz w:val="24"/>
                <w:szCs w:val="24"/>
                <w:vertAlign w:val="baseline"/>
                <w:lang w:val="en-US" w:eastAsia="zh-CN" w:bidi="ar-SA"/>
              </w:rPr>
              <w:t>供应商</w:t>
            </w:r>
            <w:r>
              <w:rPr>
                <w:rFonts w:hint="eastAsia" w:ascii="宋体" w:hAnsi="宋体" w:eastAsia="宋体" w:cs="宋体"/>
                <w:kern w:val="2"/>
                <w:sz w:val="24"/>
                <w:szCs w:val="24"/>
                <w:vertAlign w:val="baseline"/>
                <w:lang w:val="en-US" w:eastAsia="zh-CN" w:bidi="ar-SA"/>
              </w:rPr>
              <w:t>的价格分统一按照下列公式计算：</w:t>
            </w:r>
            <w:r>
              <w:rPr>
                <w:rFonts w:hint="eastAsia" w:ascii="宋体" w:hAnsi="宋体" w:cs="宋体"/>
                <w:kern w:val="2"/>
                <w:sz w:val="24"/>
                <w:szCs w:val="24"/>
                <w:vertAlign w:val="baseline"/>
                <w:lang w:val="en-US" w:eastAsia="zh-CN" w:bidi="ar-SA"/>
              </w:rPr>
              <w:t>响应</w:t>
            </w:r>
            <w:r>
              <w:rPr>
                <w:rFonts w:hint="eastAsia" w:ascii="宋体" w:hAnsi="宋体" w:eastAsia="宋体" w:cs="宋体"/>
                <w:kern w:val="2"/>
                <w:sz w:val="24"/>
                <w:szCs w:val="24"/>
                <w:vertAlign w:val="baseline"/>
                <w:lang w:val="en-US" w:eastAsia="zh-CN" w:bidi="ar-SA"/>
              </w:rPr>
              <w:t>报价得分=(基准价／最后</w:t>
            </w:r>
            <w:r>
              <w:rPr>
                <w:rFonts w:hint="eastAsia" w:ascii="宋体" w:hAnsi="宋体" w:cs="宋体"/>
                <w:kern w:val="2"/>
                <w:sz w:val="24"/>
                <w:szCs w:val="24"/>
                <w:vertAlign w:val="baseline"/>
                <w:lang w:val="en-US" w:eastAsia="zh-CN" w:bidi="ar-SA"/>
              </w:rPr>
              <w:t>磋商</w:t>
            </w:r>
            <w:r>
              <w:rPr>
                <w:rFonts w:hint="eastAsia" w:ascii="宋体" w:hAnsi="宋体" w:eastAsia="宋体" w:cs="宋体"/>
                <w:kern w:val="2"/>
                <w:sz w:val="24"/>
                <w:szCs w:val="24"/>
                <w:vertAlign w:val="baseline"/>
                <w:lang w:val="en-US" w:eastAsia="zh-CN" w:bidi="ar-SA"/>
              </w:rPr>
              <w:t>报价)*</w:t>
            </w:r>
            <w:r>
              <w:rPr>
                <w:rFonts w:hint="eastAsia" w:ascii="宋体" w:hAnsi="宋体" w:cs="宋体"/>
                <w:kern w:val="2"/>
                <w:sz w:val="24"/>
                <w:szCs w:val="24"/>
                <w:vertAlign w:val="baseline"/>
                <w:lang w:val="en-US" w:eastAsia="zh-CN" w:bidi="ar-SA"/>
              </w:rPr>
              <w:t>1</w:t>
            </w:r>
            <w:r>
              <w:rPr>
                <w:rFonts w:hint="eastAsia" w:ascii="宋体" w:hAnsi="宋体" w:eastAsia="宋体" w:cs="宋体"/>
                <w:kern w:val="2"/>
                <w:sz w:val="24"/>
                <w:szCs w:val="24"/>
                <w:vertAlign w:val="baseline"/>
                <w:lang w:val="en-US" w:eastAsia="zh-CN" w:bidi="ar-SA"/>
              </w:rPr>
              <w:t>0。</w:t>
            </w:r>
            <w:bookmarkStart w:id="100" w:name="_GoBack"/>
            <w:bookmarkEnd w:id="100"/>
          </w:p>
        </w:tc>
      </w:tr>
      <w:tr w14:paraId="7758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14:paraId="3FA640DF">
            <w:pPr>
              <w:widowControl w:val="0"/>
              <w:numPr>
                <w:ilvl w:val="0"/>
                <w:numId w:val="0"/>
              </w:numPr>
              <w:spacing w:after="120"/>
              <w:ind w:firstLine="210" w:firstLineChars="10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w:t>
            </w:r>
          </w:p>
        </w:tc>
        <w:tc>
          <w:tcPr>
            <w:tcW w:w="1300" w:type="dxa"/>
            <w:noWrap w:val="0"/>
            <w:vAlign w:val="center"/>
          </w:tcPr>
          <w:p w14:paraId="46C35DF2">
            <w:pPr>
              <w:widowControl w:val="0"/>
              <w:numPr>
                <w:ilvl w:val="0"/>
                <w:numId w:val="0"/>
              </w:numPr>
              <w:spacing w:after="12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人员配置</w:t>
            </w:r>
          </w:p>
          <w:p w14:paraId="068FB205">
            <w:pPr>
              <w:widowControl w:val="0"/>
              <w:numPr>
                <w:ilvl w:val="0"/>
                <w:numId w:val="0"/>
              </w:numPr>
              <w:spacing w:after="120"/>
              <w:jc w:val="center"/>
              <w:rPr>
                <w:rFonts w:hint="eastAsia" w:ascii="宋体" w:hAnsi="宋体" w:eastAsia="宋体" w:cs="宋体"/>
                <w:kern w:val="2"/>
                <w:sz w:val="21"/>
                <w:szCs w:val="21"/>
                <w:vertAlign w:val="baseline"/>
                <w:lang w:val="en-US" w:eastAsia="zh-CN" w:bidi="ar-SA"/>
              </w:rPr>
            </w:pPr>
            <w:r>
              <w:rPr>
                <w:rFonts w:hint="eastAsia" w:hAnsi="宋体" w:cs="宋体"/>
                <w:color w:val="000000"/>
                <w:kern w:val="2"/>
                <w:sz w:val="21"/>
                <w:szCs w:val="21"/>
                <w:lang w:val="en-US" w:eastAsia="zh-CN" w:bidi="ar-SA"/>
              </w:rPr>
              <w:t>16</w:t>
            </w:r>
            <w:r>
              <w:rPr>
                <w:rFonts w:hint="eastAsia" w:ascii="宋体" w:hAnsi="宋体" w:eastAsia="宋体" w:cs="宋体"/>
                <w:color w:val="000000"/>
                <w:kern w:val="2"/>
                <w:sz w:val="21"/>
                <w:szCs w:val="21"/>
                <w:lang w:val="en-US" w:eastAsia="zh-CN" w:bidi="ar-SA"/>
              </w:rPr>
              <w:t>%</w:t>
            </w:r>
          </w:p>
        </w:tc>
        <w:tc>
          <w:tcPr>
            <w:tcW w:w="916" w:type="dxa"/>
            <w:noWrap w:val="0"/>
            <w:vAlign w:val="center"/>
          </w:tcPr>
          <w:p w14:paraId="137CBAAB">
            <w:pPr>
              <w:widowControl w:val="0"/>
              <w:numPr>
                <w:ilvl w:val="0"/>
                <w:numId w:val="0"/>
              </w:numPr>
              <w:spacing w:after="120"/>
              <w:ind w:firstLine="210" w:firstLineChars="100"/>
              <w:jc w:val="center"/>
              <w:rPr>
                <w:rFonts w:hint="eastAsia" w:ascii="宋体" w:hAnsi="宋体" w:eastAsia="宋体" w:cs="宋体"/>
                <w:kern w:val="2"/>
                <w:sz w:val="21"/>
                <w:szCs w:val="21"/>
                <w:vertAlign w:val="baseline"/>
                <w:lang w:val="en-US" w:eastAsia="zh-CN" w:bidi="ar-SA"/>
              </w:rPr>
            </w:pPr>
            <w:r>
              <w:rPr>
                <w:rFonts w:hint="eastAsia" w:hAnsi="宋体" w:cs="宋体"/>
                <w:kern w:val="2"/>
                <w:sz w:val="21"/>
                <w:szCs w:val="21"/>
                <w:vertAlign w:val="baseline"/>
                <w:lang w:val="en-US" w:eastAsia="zh-CN" w:bidi="ar-SA"/>
              </w:rPr>
              <w:t>16</w:t>
            </w:r>
            <w:r>
              <w:rPr>
                <w:rFonts w:hint="eastAsia" w:ascii="宋体" w:hAnsi="宋体" w:eastAsia="宋体" w:cs="宋体"/>
                <w:kern w:val="2"/>
                <w:sz w:val="21"/>
                <w:szCs w:val="21"/>
                <w:vertAlign w:val="baseline"/>
                <w:lang w:val="en-US" w:eastAsia="zh-CN" w:bidi="ar-SA"/>
              </w:rPr>
              <w:t>分</w:t>
            </w:r>
          </w:p>
        </w:tc>
        <w:tc>
          <w:tcPr>
            <w:tcW w:w="5736" w:type="dxa"/>
            <w:noWrap w:val="0"/>
            <w:vAlign w:val="top"/>
          </w:tcPr>
          <w:p w14:paraId="6E61977E">
            <w:pPr>
              <w:widowControl w:val="0"/>
              <w:numPr>
                <w:ilvl w:val="0"/>
                <w:numId w:val="0"/>
              </w:numPr>
              <w:spacing w:after="120"/>
              <w:ind w:firstLine="240" w:firstLineChars="10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1、根据食堂服务的内容、标准和本项目实际情况拟定人员配置方案：人员招聘方案、各岗位人员培训内容、上岗培训考核办法。</w:t>
            </w:r>
          </w:p>
          <w:p w14:paraId="6F043F9C">
            <w:pPr>
              <w:widowControl w:val="0"/>
              <w:numPr>
                <w:ilvl w:val="0"/>
                <w:numId w:val="0"/>
              </w:numPr>
              <w:spacing w:after="120"/>
              <w:ind w:firstLine="240" w:firstLineChars="10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人员配置方案完全包含以上内容且符合本次采购需求的得6分，每缺一项或每有一处不符合采购需求或内容错误或内容非专门针对本项目的每有一处扣1分，扣完为止。</w:t>
            </w:r>
          </w:p>
          <w:p w14:paraId="7ED4700C">
            <w:pPr>
              <w:widowControl w:val="0"/>
              <w:numPr>
                <w:ilvl w:val="0"/>
                <w:numId w:val="0"/>
              </w:numPr>
              <w:spacing w:after="120"/>
              <w:ind w:firstLine="240" w:firstLineChars="10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2、拟派本项目厨师长（1人）具有3年及以上工作经验，且具有高级及以上职业资格证书加4分；（提供相关证明材料复印件）</w:t>
            </w:r>
          </w:p>
          <w:p w14:paraId="32302848">
            <w:pPr>
              <w:widowControl w:val="0"/>
              <w:numPr>
                <w:ilvl w:val="0"/>
                <w:numId w:val="0"/>
              </w:numPr>
              <w:spacing w:after="120"/>
              <w:ind w:firstLine="240" w:firstLineChars="10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4"/>
                <w:szCs w:val="24"/>
                <w:vertAlign w:val="baseline"/>
                <w:lang w:val="en-US" w:eastAsia="zh-CN" w:bidi="ar-SA"/>
              </w:rPr>
              <w:t>3、服务于本项目的其他厨师（2人）具有高级及以上职业资格证书加6分；（提供相关证明材料复印件）</w:t>
            </w:r>
          </w:p>
        </w:tc>
      </w:tr>
      <w:tr w14:paraId="32E4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14:paraId="0661AFF2">
            <w:pPr>
              <w:widowControl w:val="0"/>
              <w:numPr>
                <w:ilvl w:val="0"/>
                <w:numId w:val="0"/>
              </w:numPr>
              <w:spacing w:after="120"/>
              <w:ind w:firstLine="210" w:firstLineChars="10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3</w:t>
            </w:r>
          </w:p>
        </w:tc>
        <w:tc>
          <w:tcPr>
            <w:tcW w:w="1300" w:type="dxa"/>
            <w:noWrap w:val="0"/>
            <w:vAlign w:val="center"/>
          </w:tcPr>
          <w:p w14:paraId="764543C6">
            <w:pPr>
              <w:widowControl w:val="0"/>
              <w:numPr>
                <w:ilvl w:val="0"/>
                <w:numId w:val="0"/>
              </w:numPr>
              <w:spacing w:after="12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服务方案35%</w:t>
            </w:r>
          </w:p>
        </w:tc>
        <w:tc>
          <w:tcPr>
            <w:tcW w:w="916" w:type="dxa"/>
            <w:noWrap w:val="0"/>
            <w:vAlign w:val="center"/>
          </w:tcPr>
          <w:p w14:paraId="69ABE247">
            <w:pPr>
              <w:widowControl w:val="0"/>
              <w:numPr>
                <w:ilvl w:val="0"/>
                <w:numId w:val="0"/>
              </w:numPr>
              <w:spacing w:after="12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35</w:t>
            </w:r>
          </w:p>
          <w:p w14:paraId="4325E241">
            <w:pPr>
              <w:widowControl w:val="0"/>
              <w:numPr>
                <w:ilvl w:val="0"/>
                <w:numId w:val="0"/>
              </w:numPr>
              <w:spacing w:after="12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分</w:t>
            </w:r>
          </w:p>
        </w:tc>
        <w:tc>
          <w:tcPr>
            <w:tcW w:w="5736" w:type="dxa"/>
            <w:noWrap w:val="0"/>
            <w:vAlign w:val="top"/>
          </w:tcPr>
          <w:p w14:paraId="373FBD77">
            <w:pPr>
              <w:widowControl w:val="0"/>
              <w:numPr>
                <w:ilvl w:val="0"/>
                <w:numId w:val="0"/>
              </w:numPr>
              <w:spacing w:after="120"/>
              <w:ind w:firstLine="210" w:firstLineChars="10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供应商提供的服务方案包含</w:t>
            </w:r>
            <w:r>
              <w:rPr>
                <w:rFonts w:hint="eastAsia" w:hAnsi="宋体" w:cs="宋体"/>
                <w:kern w:val="2"/>
                <w:sz w:val="21"/>
                <w:szCs w:val="21"/>
                <w:vertAlign w:val="baseline"/>
                <w:lang w:val="en-US" w:eastAsia="zh-CN" w:bidi="ar-SA"/>
              </w:rPr>
              <w:t>但</w:t>
            </w:r>
            <w:r>
              <w:rPr>
                <w:rFonts w:hint="eastAsia" w:ascii="宋体" w:hAnsi="宋体" w:eastAsia="宋体" w:cs="宋体"/>
                <w:kern w:val="2"/>
                <w:sz w:val="21"/>
                <w:szCs w:val="21"/>
                <w:vertAlign w:val="baseline"/>
                <w:lang w:val="en-US" w:eastAsia="zh-CN" w:bidi="ar-SA"/>
              </w:rPr>
              <w:t>不限于以下内容：</w:t>
            </w:r>
          </w:p>
          <w:p w14:paraId="3D60669D">
            <w:pPr>
              <w:widowControl w:val="0"/>
              <w:numPr>
                <w:ilvl w:val="0"/>
                <w:numId w:val="6"/>
              </w:numPr>
              <w:spacing w:after="120"/>
              <w:ind w:firstLine="210" w:firstLineChars="10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食品质量安全</w:t>
            </w:r>
            <w:r>
              <w:rPr>
                <w:rFonts w:hint="eastAsia" w:hAnsi="宋体" w:cs="宋体"/>
                <w:kern w:val="2"/>
                <w:sz w:val="21"/>
                <w:szCs w:val="21"/>
                <w:vertAlign w:val="baseline"/>
                <w:lang w:val="en-US" w:eastAsia="zh-CN" w:bidi="ar-SA"/>
              </w:rPr>
              <w:t>；</w:t>
            </w:r>
          </w:p>
          <w:p w14:paraId="0669179A">
            <w:pPr>
              <w:widowControl w:val="0"/>
              <w:numPr>
                <w:ilvl w:val="0"/>
                <w:numId w:val="0"/>
              </w:numPr>
              <w:spacing w:after="120"/>
              <w:ind w:firstLine="210" w:firstLineChars="10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1"/>
                <w:szCs w:val="21"/>
                <w:vertAlign w:val="baseline"/>
                <w:lang w:val="en-US" w:eastAsia="zh-CN" w:bidi="ar-SA"/>
              </w:rPr>
              <w:t>2、服务质量管理方案</w:t>
            </w:r>
            <w:r>
              <w:rPr>
                <w:rFonts w:hint="eastAsia" w:hAnsi="宋体" w:cs="宋体"/>
                <w:kern w:val="2"/>
                <w:sz w:val="21"/>
                <w:szCs w:val="21"/>
                <w:vertAlign w:val="baseline"/>
                <w:lang w:val="en-US" w:eastAsia="zh-CN" w:bidi="ar-SA"/>
              </w:rPr>
              <w:t>；</w:t>
            </w:r>
          </w:p>
          <w:p w14:paraId="45D8E496">
            <w:pPr>
              <w:widowControl w:val="0"/>
              <w:numPr>
                <w:ilvl w:val="0"/>
                <w:numId w:val="0"/>
              </w:numPr>
              <w:spacing w:after="120"/>
              <w:ind w:firstLine="210" w:firstLineChars="10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3、厨房环境卫生管理方案；</w:t>
            </w:r>
          </w:p>
          <w:p w14:paraId="30776E47">
            <w:pPr>
              <w:widowControl w:val="0"/>
              <w:numPr>
                <w:ilvl w:val="0"/>
                <w:numId w:val="0"/>
              </w:numPr>
              <w:spacing w:after="120"/>
              <w:ind w:firstLine="210" w:firstLineChars="10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4、食品健康宣传方案；</w:t>
            </w:r>
          </w:p>
          <w:p w14:paraId="67C5A243">
            <w:pPr>
              <w:widowControl w:val="0"/>
              <w:numPr>
                <w:ilvl w:val="0"/>
                <w:numId w:val="0"/>
              </w:numPr>
              <w:spacing w:after="120"/>
              <w:ind w:firstLine="210" w:firstLineChars="10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5、原材料的入库、出库管理方案；</w:t>
            </w:r>
          </w:p>
          <w:p w14:paraId="241CA14D">
            <w:pPr>
              <w:widowControl w:val="0"/>
              <w:numPr>
                <w:ilvl w:val="0"/>
                <w:numId w:val="0"/>
              </w:numPr>
              <w:spacing w:after="120"/>
              <w:ind w:firstLine="210" w:firstLineChars="100"/>
              <w:jc w:val="both"/>
              <w:rPr>
                <w:rFonts w:hint="eastAsia" w:ascii="宋体" w:hAnsi="宋体" w:eastAsia="宋体" w:cs="宋体"/>
                <w:kern w:val="2"/>
                <w:sz w:val="21"/>
                <w:szCs w:val="21"/>
                <w:vertAlign w:val="baseline"/>
                <w:lang w:val="en-US" w:eastAsia="zh-CN" w:bidi="ar-SA"/>
              </w:rPr>
            </w:pPr>
            <w:r>
              <w:rPr>
                <w:rFonts w:hint="eastAsia" w:hAnsi="宋体" w:cs="宋体"/>
                <w:kern w:val="2"/>
                <w:sz w:val="21"/>
                <w:szCs w:val="21"/>
                <w:vertAlign w:val="baseline"/>
                <w:lang w:val="en-US" w:eastAsia="zh-CN" w:bidi="ar-SA"/>
              </w:rPr>
              <w:t>6、</w:t>
            </w:r>
            <w:r>
              <w:rPr>
                <w:rFonts w:hint="eastAsia" w:ascii="宋体" w:hAnsi="宋体" w:eastAsia="宋体" w:cs="宋体"/>
                <w:kern w:val="2"/>
                <w:sz w:val="21"/>
                <w:szCs w:val="21"/>
                <w:vertAlign w:val="baseline"/>
                <w:lang w:val="en-US" w:eastAsia="zh-CN" w:bidi="ar-SA"/>
              </w:rPr>
              <w:t>食品原料检验</w:t>
            </w:r>
            <w:r>
              <w:rPr>
                <w:rFonts w:hint="eastAsia" w:hAnsi="宋体" w:cs="宋体"/>
                <w:kern w:val="2"/>
                <w:sz w:val="21"/>
                <w:szCs w:val="21"/>
                <w:vertAlign w:val="baseline"/>
                <w:lang w:val="en-US" w:eastAsia="zh-CN" w:bidi="ar-SA"/>
              </w:rPr>
              <w:t>方案</w:t>
            </w:r>
            <w:r>
              <w:rPr>
                <w:rFonts w:hint="eastAsia" w:ascii="宋体" w:hAnsi="宋体" w:eastAsia="宋体" w:cs="宋体"/>
                <w:kern w:val="2"/>
                <w:sz w:val="21"/>
                <w:szCs w:val="21"/>
                <w:vertAlign w:val="baseline"/>
                <w:lang w:val="en-US" w:eastAsia="zh-CN" w:bidi="ar-SA"/>
              </w:rPr>
              <w:t>；</w:t>
            </w:r>
          </w:p>
          <w:p w14:paraId="64E9AA15">
            <w:pPr>
              <w:widowControl w:val="0"/>
              <w:numPr>
                <w:ilvl w:val="0"/>
                <w:numId w:val="0"/>
              </w:numPr>
              <w:spacing w:after="120"/>
              <w:ind w:firstLine="210" w:firstLineChars="100"/>
              <w:jc w:val="both"/>
              <w:rPr>
                <w:rFonts w:hint="eastAsia" w:ascii="宋体" w:hAnsi="宋体" w:eastAsia="宋体" w:cs="宋体"/>
                <w:kern w:val="2"/>
                <w:sz w:val="21"/>
                <w:szCs w:val="21"/>
                <w:vertAlign w:val="baseline"/>
                <w:lang w:val="en-US" w:eastAsia="zh-CN" w:bidi="ar-SA"/>
              </w:rPr>
            </w:pPr>
            <w:r>
              <w:rPr>
                <w:rFonts w:hint="eastAsia" w:hAnsi="宋体" w:cs="宋体"/>
                <w:kern w:val="2"/>
                <w:sz w:val="21"/>
                <w:szCs w:val="21"/>
                <w:vertAlign w:val="baseline"/>
                <w:lang w:val="en-US" w:eastAsia="zh-CN" w:bidi="ar-SA"/>
              </w:rPr>
              <w:t>7、</w:t>
            </w:r>
            <w:r>
              <w:rPr>
                <w:rFonts w:hint="eastAsia" w:ascii="宋体" w:hAnsi="宋体" w:eastAsia="宋体" w:cs="宋体"/>
                <w:kern w:val="2"/>
                <w:sz w:val="21"/>
                <w:szCs w:val="21"/>
                <w:vertAlign w:val="baseline"/>
                <w:lang w:val="en-US" w:eastAsia="zh-CN" w:bidi="ar-SA"/>
              </w:rPr>
              <w:t>食品原材料留样</w:t>
            </w:r>
            <w:r>
              <w:rPr>
                <w:rFonts w:hint="eastAsia" w:hAnsi="宋体" w:cs="宋体"/>
                <w:kern w:val="2"/>
                <w:sz w:val="21"/>
                <w:szCs w:val="21"/>
                <w:vertAlign w:val="baseline"/>
                <w:lang w:val="en-US" w:eastAsia="zh-CN" w:bidi="ar-SA"/>
              </w:rPr>
              <w:t>方案；</w:t>
            </w:r>
          </w:p>
          <w:p w14:paraId="45CEC722">
            <w:pPr>
              <w:widowControl w:val="0"/>
              <w:numPr>
                <w:ilvl w:val="0"/>
                <w:numId w:val="0"/>
              </w:numPr>
              <w:spacing w:after="120"/>
              <w:ind w:firstLine="210" w:firstLineChars="10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以上</w:t>
            </w:r>
            <w:r>
              <w:rPr>
                <w:rFonts w:hint="eastAsia" w:hAnsi="宋体" w:cs="宋体"/>
                <w:kern w:val="2"/>
                <w:sz w:val="21"/>
                <w:szCs w:val="21"/>
                <w:vertAlign w:val="baseline"/>
                <w:lang w:val="en-US" w:eastAsia="zh-CN" w:bidi="ar-SA"/>
              </w:rPr>
              <w:t>7</w:t>
            </w:r>
            <w:r>
              <w:rPr>
                <w:rFonts w:hint="eastAsia" w:ascii="宋体" w:hAnsi="宋体" w:eastAsia="宋体" w:cs="宋体"/>
                <w:kern w:val="2"/>
                <w:sz w:val="21"/>
                <w:szCs w:val="21"/>
                <w:vertAlign w:val="baseline"/>
                <w:lang w:val="en-US" w:eastAsia="zh-CN" w:bidi="ar-SA"/>
              </w:rPr>
              <w:t>个方面内容完善，没有不足的得</w:t>
            </w:r>
            <w:r>
              <w:rPr>
                <w:rFonts w:hint="eastAsia" w:hAnsi="宋体" w:cs="宋体"/>
                <w:kern w:val="2"/>
                <w:sz w:val="21"/>
                <w:szCs w:val="21"/>
                <w:vertAlign w:val="baseline"/>
                <w:lang w:val="en-US" w:eastAsia="zh-CN" w:bidi="ar-SA"/>
              </w:rPr>
              <w:t>35</w:t>
            </w:r>
            <w:r>
              <w:rPr>
                <w:rFonts w:hint="eastAsia" w:ascii="宋体" w:hAnsi="宋体" w:eastAsia="宋体" w:cs="宋体"/>
                <w:kern w:val="2"/>
                <w:sz w:val="21"/>
                <w:szCs w:val="21"/>
                <w:vertAlign w:val="baseline"/>
                <w:lang w:val="en-US" w:eastAsia="zh-CN" w:bidi="ar-SA"/>
              </w:rPr>
              <w:t>分；每有一个方面内容缺失扣</w:t>
            </w:r>
            <w:r>
              <w:rPr>
                <w:rFonts w:hint="eastAsia" w:hAnsi="宋体" w:cs="宋体"/>
                <w:kern w:val="2"/>
                <w:sz w:val="21"/>
                <w:szCs w:val="21"/>
                <w:vertAlign w:val="baseline"/>
                <w:lang w:val="en-US" w:eastAsia="zh-CN" w:bidi="ar-SA"/>
              </w:rPr>
              <w:t>5</w:t>
            </w:r>
            <w:r>
              <w:rPr>
                <w:rFonts w:hint="eastAsia" w:ascii="宋体" w:hAnsi="宋体" w:eastAsia="宋体" w:cs="宋体"/>
                <w:kern w:val="2"/>
                <w:sz w:val="21"/>
                <w:szCs w:val="21"/>
                <w:vertAlign w:val="baseline"/>
                <w:lang w:val="en-US" w:eastAsia="zh-CN" w:bidi="ar-SA"/>
              </w:rPr>
              <w:t>分，扣完为止；每有一个方面内容存在一处不足的扣</w:t>
            </w:r>
            <w:r>
              <w:rPr>
                <w:rFonts w:hint="eastAsia" w:hAnsi="宋体" w:cs="宋体"/>
                <w:kern w:val="2"/>
                <w:sz w:val="21"/>
                <w:szCs w:val="21"/>
                <w:vertAlign w:val="baseline"/>
                <w:lang w:val="en-US" w:eastAsia="zh-CN" w:bidi="ar-SA"/>
              </w:rPr>
              <w:t>2.5</w:t>
            </w:r>
            <w:r>
              <w:rPr>
                <w:rFonts w:hint="eastAsia" w:ascii="宋体" w:hAnsi="宋体" w:eastAsia="宋体" w:cs="宋体"/>
                <w:kern w:val="2"/>
                <w:sz w:val="21"/>
                <w:szCs w:val="21"/>
                <w:vertAlign w:val="baseline"/>
                <w:lang w:val="en-US" w:eastAsia="zh-CN" w:bidi="ar-SA"/>
              </w:rPr>
              <w:t>分，直至该方面</w:t>
            </w:r>
            <w:r>
              <w:rPr>
                <w:rFonts w:hint="eastAsia" w:hAnsi="宋体" w:cs="宋体"/>
                <w:kern w:val="2"/>
                <w:sz w:val="21"/>
                <w:szCs w:val="21"/>
                <w:vertAlign w:val="baseline"/>
                <w:lang w:val="en-US" w:eastAsia="zh-CN" w:bidi="ar-SA"/>
              </w:rPr>
              <w:t>35</w:t>
            </w:r>
            <w:r>
              <w:rPr>
                <w:rFonts w:hint="eastAsia" w:ascii="宋体" w:hAnsi="宋体" w:eastAsia="宋体" w:cs="宋体"/>
                <w:kern w:val="2"/>
                <w:sz w:val="21"/>
                <w:szCs w:val="21"/>
                <w:vertAlign w:val="baseline"/>
                <w:lang w:val="en-US" w:eastAsia="zh-CN" w:bidi="ar-SA"/>
              </w:rPr>
              <w:t>分分值扣完为止</w:t>
            </w:r>
            <w:r>
              <w:rPr>
                <w:rFonts w:hint="eastAsia" w:hAnsi="宋体" w:cs="宋体"/>
                <w:kern w:val="2"/>
                <w:sz w:val="21"/>
                <w:szCs w:val="21"/>
                <w:vertAlign w:val="baseline"/>
                <w:lang w:val="en-US" w:eastAsia="zh-CN" w:bidi="ar-SA"/>
              </w:rPr>
              <w:t>，</w:t>
            </w:r>
            <w:r>
              <w:rPr>
                <w:rFonts w:hint="eastAsia" w:ascii="宋体" w:hAnsi="宋体" w:eastAsia="宋体" w:cs="宋体"/>
                <w:kern w:val="2"/>
                <w:sz w:val="21"/>
                <w:szCs w:val="21"/>
                <w:vertAlign w:val="baseline"/>
                <w:lang w:val="en-US" w:eastAsia="zh-CN" w:bidi="ar-SA"/>
              </w:rPr>
              <w:t>不提供不得分。</w:t>
            </w:r>
            <w:r>
              <w:rPr>
                <w:rFonts w:hint="eastAsia" w:ascii="宋体" w:hAnsi="宋体" w:eastAsia="宋体" w:cs="宋体"/>
                <w:b/>
                <w:bCs/>
                <w:kern w:val="2"/>
                <w:sz w:val="21"/>
                <w:szCs w:val="21"/>
                <w:vertAlign w:val="baseline"/>
                <w:lang w:val="en-US" w:eastAsia="zh-CN" w:bidi="ar-SA"/>
              </w:rPr>
              <w:t>注：(1)以上内容完善是指：①内容与项目需求吻合、层次细化，有具体详细的阐述；②阐述从实际出发，切合项目背景、项目需求以及市场供应情况发现问题并提出合理化专业技术建议或者解决方案；③内容符合国家、地方、行业标准、行业惯例以及项目特点、能有效落地执行和操作，保障项目高质量履约，实现采购目标；④内容清楚明了、表述规范、含义准确。</w:t>
            </w:r>
          </w:p>
        </w:tc>
      </w:tr>
      <w:tr w14:paraId="61BB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14:paraId="05726EED">
            <w:pPr>
              <w:widowControl w:val="0"/>
              <w:numPr>
                <w:ilvl w:val="0"/>
                <w:numId w:val="0"/>
              </w:numPr>
              <w:spacing w:after="120"/>
              <w:ind w:firstLine="210" w:firstLineChars="10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4</w:t>
            </w:r>
          </w:p>
        </w:tc>
        <w:tc>
          <w:tcPr>
            <w:tcW w:w="1300" w:type="dxa"/>
            <w:noWrap w:val="0"/>
            <w:vAlign w:val="center"/>
          </w:tcPr>
          <w:p w14:paraId="010959E6">
            <w:pPr>
              <w:widowControl w:val="0"/>
              <w:numPr>
                <w:ilvl w:val="0"/>
                <w:numId w:val="0"/>
              </w:numPr>
              <w:spacing w:after="12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应急管理方案</w:t>
            </w:r>
          </w:p>
          <w:p w14:paraId="3AF6EE48">
            <w:pPr>
              <w:widowControl w:val="0"/>
              <w:numPr>
                <w:ilvl w:val="0"/>
                <w:numId w:val="0"/>
              </w:numPr>
              <w:spacing w:after="12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2"/>
                <w:sz w:val="21"/>
                <w:szCs w:val="21"/>
                <w:lang w:val="en-US" w:eastAsia="zh-CN" w:bidi="ar-SA"/>
              </w:rPr>
              <w:t>1</w:t>
            </w:r>
            <w:r>
              <w:rPr>
                <w:rFonts w:hint="eastAsia" w:hAnsi="宋体" w:cs="宋体"/>
                <w:color w:val="000000"/>
                <w:kern w:val="2"/>
                <w:sz w:val="21"/>
                <w:szCs w:val="21"/>
                <w:lang w:val="en-US" w:eastAsia="zh-CN" w:bidi="ar-SA"/>
              </w:rPr>
              <w:t>6</w:t>
            </w:r>
            <w:r>
              <w:rPr>
                <w:rFonts w:hint="eastAsia" w:ascii="宋体" w:hAnsi="宋体" w:eastAsia="宋体" w:cs="宋体"/>
                <w:color w:val="000000"/>
                <w:kern w:val="2"/>
                <w:sz w:val="21"/>
                <w:szCs w:val="21"/>
                <w:lang w:val="en-US" w:eastAsia="zh-CN" w:bidi="ar-SA"/>
              </w:rPr>
              <w:t>%</w:t>
            </w:r>
          </w:p>
        </w:tc>
        <w:tc>
          <w:tcPr>
            <w:tcW w:w="916" w:type="dxa"/>
            <w:noWrap w:val="0"/>
            <w:vAlign w:val="center"/>
          </w:tcPr>
          <w:p w14:paraId="74E15244">
            <w:pPr>
              <w:widowControl w:val="0"/>
              <w:numPr>
                <w:ilvl w:val="0"/>
                <w:numId w:val="0"/>
              </w:numPr>
              <w:spacing w:after="12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w:t>
            </w:r>
            <w:r>
              <w:rPr>
                <w:rFonts w:hint="eastAsia" w:hAnsi="宋体" w:cs="宋体"/>
                <w:color w:val="000000"/>
                <w:kern w:val="2"/>
                <w:sz w:val="21"/>
                <w:szCs w:val="21"/>
                <w:lang w:val="en-US" w:eastAsia="zh-CN" w:bidi="ar-SA"/>
              </w:rPr>
              <w:t>6</w:t>
            </w:r>
          </w:p>
          <w:p w14:paraId="3C6FA65B">
            <w:pPr>
              <w:widowControl w:val="0"/>
              <w:numPr>
                <w:ilvl w:val="0"/>
                <w:numId w:val="0"/>
              </w:numPr>
              <w:spacing w:after="12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2"/>
                <w:sz w:val="21"/>
                <w:szCs w:val="21"/>
                <w:lang w:val="en-US" w:eastAsia="zh-CN" w:bidi="ar-SA"/>
              </w:rPr>
              <w:t>分</w:t>
            </w:r>
          </w:p>
        </w:tc>
        <w:tc>
          <w:tcPr>
            <w:tcW w:w="5736" w:type="dxa"/>
            <w:noWrap w:val="0"/>
            <w:vAlign w:val="top"/>
          </w:tcPr>
          <w:p w14:paraId="077F475A">
            <w:pPr>
              <w:widowControl w:val="0"/>
              <w:numPr>
                <w:ilvl w:val="0"/>
                <w:numId w:val="0"/>
              </w:numPr>
              <w:spacing w:after="120"/>
              <w:ind w:firstLine="210" w:firstLineChars="10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供应商提供的应急管理方案包含不限于以下内容：</w:t>
            </w:r>
          </w:p>
          <w:p w14:paraId="70DA11E2">
            <w:pPr>
              <w:widowControl w:val="0"/>
              <w:numPr>
                <w:ilvl w:val="0"/>
                <w:numId w:val="0"/>
              </w:numPr>
              <w:spacing w:after="120"/>
              <w:ind w:firstLine="210" w:firstLineChars="10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1、停水应急预案</w:t>
            </w:r>
            <w:r>
              <w:rPr>
                <w:rFonts w:hint="eastAsia" w:hAnsi="宋体" w:cs="宋体"/>
                <w:kern w:val="2"/>
                <w:sz w:val="21"/>
                <w:szCs w:val="21"/>
                <w:vertAlign w:val="baseline"/>
                <w:lang w:val="en-US" w:eastAsia="zh-CN" w:bidi="ar-SA"/>
              </w:rPr>
              <w:t>；</w:t>
            </w:r>
          </w:p>
          <w:p w14:paraId="2BB373CB">
            <w:pPr>
              <w:widowControl w:val="0"/>
              <w:numPr>
                <w:ilvl w:val="0"/>
                <w:numId w:val="0"/>
              </w:numPr>
              <w:spacing w:after="120"/>
              <w:ind w:firstLine="210" w:firstLineChars="10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2、停电应急预案</w:t>
            </w:r>
            <w:r>
              <w:rPr>
                <w:rFonts w:hint="eastAsia" w:hAnsi="宋体" w:cs="宋体"/>
                <w:kern w:val="2"/>
                <w:sz w:val="21"/>
                <w:szCs w:val="21"/>
                <w:vertAlign w:val="baseline"/>
                <w:lang w:val="en-US" w:eastAsia="zh-CN" w:bidi="ar-SA"/>
              </w:rPr>
              <w:t>；</w:t>
            </w:r>
          </w:p>
          <w:p w14:paraId="6CB1BF69">
            <w:pPr>
              <w:widowControl w:val="0"/>
              <w:numPr>
                <w:ilvl w:val="0"/>
                <w:numId w:val="0"/>
              </w:numPr>
              <w:spacing w:after="120"/>
              <w:ind w:firstLine="210" w:firstLineChars="100"/>
              <w:jc w:val="both"/>
              <w:rPr>
                <w:rFonts w:hint="eastAsia" w:hAnsi="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3、停气应急预案</w:t>
            </w:r>
            <w:r>
              <w:rPr>
                <w:rFonts w:hint="eastAsia" w:hAnsi="宋体" w:cs="宋体"/>
                <w:kern w:val="2"/>
                <w:sz w:val="21"/>
                <w:szCs w:val="21"/>
                <w:vertAlign w:val="baseline"/>
                <w:lang w:val="en-US" w:eastAsia="zh-CN" w:bidi="ar-SA"/>
              </w:rPr>
              <w:t>；</w:t>
            </w:r>
          </w:p>
          <w:p w14:paraId="0FD8B379">
            <w:pPr>
              <w:widowControl w:val="0"/>
              <w:numPr>
                <w:ilvl w:val="0"/>
                <w:numId w:val="0"/>
              </w:numPr>
              <w:spacing w:after="120"/>
              <w:ind w:firstLine="210" w:firstLineChars="10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4、对食物中毒的预防</w:t>
            </w:r>
            <w:r>
              <w:rPr>
                <w:rFonts w:hint="eastAsia" w:hAnsi="宋体" w:cs="宋体"/>
                <w:kern w:val="2"/>
                <w:sz w:val="21"/>
                <w:szCs w:val="21"/>
                <w:vertAlign w:val="baseline"/>
                <w:lang w:val="en-US" w:eastAsia="zh-CN" w:bidi="ar-SA"/>
              </w:rPr>
              <w:t>；</w:t>
            </w:r>
          </w:p>
          <w:p w14:paraId="6B7F464E">
            <w:pPr>
              <w:widowControl w:val="0"/>
              <w:numPr>
                <w:ilvl w:val="0"/>
                <w:numId w:val="0"/>
              </w:numPr>
              <w:spacing w:after="120"/>
              <w:ind w:firstLine="210" w:firstLineChars="10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5、对食物中毒处理预案</w:t>
            </w:r>
            <w:r>
              <w:rPr>
                <w:rFonts w:hint="eastAsia" w:hAnsi="宋体" w:cs="宋体"/>
                <w:kern w:val="2"/>
                <w:sz w:val="21"/>
                <w:szCs w:val="21"/>
                <w:vertAlign w:val="baseline"/>
                <w:lang w:val="en-US" w:eastAsia="zh-CN" w:bidi="ar-SA"/>
              </w:rPr>
              <w:t>；</w:t>
            </w:r>
          </w:p>
          <w:p w14:paraId="6B25DCFF">
            <w:pPr>
              <w:widowControl w:val="0"/>
              <w:numPr>
                <w:ilvl w:val="0"/>
                <w:numId w:val="0"/>
              </w:numPr>
              <w:spacing w:after="120"/>
              <w:ind w:firstLine="210" w:firstLineChars="100"/>
              <w:jc w:val="both"/>
              <w:rPr>
                <w:rFonts w:hint="eastAsia" w:hAnsi="宋体" w:cs="宋体"/>
                <w:kern w:val="2"/>
                <w:sz w:val="21"/>
                <w:szCs w:val="21"/>
                <w:vertAlign w:val="baseline"/>
                <w:lang w:val="en-US" w:eastAsia="zh-CN" w:bidi="ar-SA"/>
              </w:rPr>
            </w:pPr>
            <w:r>
              <w:rPr>
                <w:rFonts w:hint="eastAsia" w:hAnsi="宋体" w:cs="宋体"/>
                <w:kern w:val="2"/>
                <w:sz w:val="21"/>
                <w:szCs w:val="21"/>
                <w:vertAlign w:val="baseline"/>
                <w:lang w:val="en-US" w:eastAsia="zh-CN" w:bidi="ar-SA"/>
              </w:rPr>
              <w:t>6、</w:t>
            </w:r>
            <w:r>
              <w:rPr>
                <w:rFonts w:hint="eastAsia" w:ascii="宋体" w:hAnsi="宋体" w:eastAsia="宋体" w:cs="宋体"/>
                <w:kern w:val="2"/>
                <w:sz w:val="21"/>
                <w:szCs w:val="21"/>
                <w:vertAlign w:val="baseline"/>
                <w:lang w:val="en-US" w:eastAsia="zh-CN" w:bidi="ar-SA"/>
              </w:rPr>
              <w:t>火灾应急措施及解决方案</w:t>
            </w:r>
            <w:r>
              <w:rPr>
                <w:rFonts w:hint="eastAsia" w:hAnsi="宋体" w:cs="宋体"/>
                <w:kern w:val="2"/>
                <w:sz w:val="21"/>
                <w:szCs w:val="21"/>
                <w:vertAlign w:val="baseline"/>
                <w:lang w:val="en-US" w:eastAsia="zh-CN" w:bidi="ar-SA"/>
              </w:rPr>
              <w:t>；</w:t>
            </w:r>
          </w:p>
          <w:p w14:paraId="320B275C">
            <w:pPr>
              <w:widowControl w:val="0"/>
              <w:numPr>
                <w:ilvl w:val="0"/>
                <w:numId w:val="0"/>
              </w:numPr>
              <w:spacing w:after="120"/>
              <w:ind w:firstLine="210" w:firstLineChars="100"/>
              <w:jc w:val="both"/>
              <w:rPr>
                <w:rFonts w:hint="eastAsia" w:hAnsi="宋体" w:cs="宋体"/>
                <w:kern w:val="2"/>
                <w:sz w:val="21"/>
                <w:szCs w:val="21"/>
                <w:vertAlign w:val="baseline"/>
                <w:lang w:val="en-US" w:eastAsia="zh-CN" w:bidi="ar-SA"/>
              </w:rPr>
            </w:pPr>
            <w:r>
              <w:rPr>
                <w:rFonts w:hint="eastAsia" w:hAnsi="宋体" w:cs="宋体"/>
                <w:kern w:val="2"/>
                <w:sz w:val="21"/>
                <w:szCs w:val="21"/>
                <w:vertAlign w:val="baseline"/>
                <w:lang w:val="en-US" w:eastAsia="zh-CN" w:bidi="ar-SA"/>
              </w:rPr>
              <w:t>7、煤气泄漏应急措施及解决方案等；</w:t>
            </w:r>
          </w:p>
          <w:p w14:paraId="6416C425">
            <w:pPr>
              <w:widowControl w:val="0"/>
              <w:numPr>
                <w:ilvl w:val="0"/>
                <w:numId w:val="0"/>
              </w:numPr>
              <w:spacing w:after="120"/>
              <w:ind w:firstLine="210" w:firstLineChars="100"/>
              <w:jc w:val="both"/>
              <w:rPr>
                <w:rFonts w:hint="eastAsia" w:hAnsi="宋体" w:cs="宋体"/>
                <w:kern w:val="2"/>
                <w:sz w:val="21"/>
                <w:szCs w:val="21"/>
                <w:vertAlign w:val="baseline"/>
                <w:lang w:val="en-US" w:eastAsia="zh-CN" w:bidi="ar-SA"/>
              </w:rPr>
            </w:pPr>
            <w:r>
              <w:rPr>
                <w:rFonts w:hint="eastAsia" w:hAnsi="宋体" w:cs="宋体"/>
                <w:kern w:val="2"/>
                <w:sz w:val="21"/>
                <w:szCs w:val="21"/>
                <w:vertAlign w:val="baseline"/>
                <w:lang w:val="en-US" w:eastAsia="zh-CN" w:bidi="ar-SA"/>
              </w:rPr>
              <w:t>8、地震应急措施及解决方案。</w:t>
            </w:r>
          </w:p>
          <w:p w14:paraId="68B163D2">
            <w:pPr>
              <w:widowControl w:val="0"/>
              <w:numPr>
                <w:ilvl w:val="0"/>
                <w:numId w:val="0"/>
              </w:numPr>
              <w:spacing w:after="120"/>
              <w:ind w:firstLine="420" w:firstLineChars="20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以上</w:t>
            </w:r>
            <w:r>
              <w:rPr>
                <w:rFonts w:hint="eastAsia" w:hAnsi="宋体" w:cs="宋体"/>
                <w:kern w:val="2"/>
                <w:sz w:val="21"/>
                <w:szCs w:val="21"/>
                <w:vertAlign w:val="baseline"/>
                <w:lang w:val="en-US" w:eastAsia="zh-CN" w:bidi="ar-SA"/>
              </w:rPr>
              <w:t>8</w:t>
            </w:r>
            <w:r>
              <w:rPr>
                <w:rFonts w:hint="eastAsia" w:ascii="宋体" w:hAnsi="宋体" w:eastAsia="宋体" w:cs="宋体"/>
                <w:kern w:val="2"/>
                <w:sz w:val="21"/>
                <w:szCs w:val="21"/>
                <w:vertAlign w:val="baseline"/>
                <w:lang w:val="en-US" w:eastAsia="zh-CN" w:bidi="ar-SA"/>
              </w:rPr>
              <w:t>个方面内容完善，没有不足的得</w:t>
            </w:r>
            <w:r>
              <w:rPr>
                <w:rFonts w:hint="eastAsia" w:hAnsi="宋体" w:cs="宋体"/>
                <w:kern w:val="2"/>
                <w:sz w:val="21"/>
                <w:szCs w:val="21"/>
                <w:vertAlign w:val="baseline"/>
                <w:lang w:val="en-US" w:eastAsia="zh-CN" w:bidi="ar-SA"/>
              </w:rPr>
              <w:t>16</w:t>
            </w:r>
            <w:r>
              <w:rPr>
                <w:rFonts w:hint="eastAsia" w:ascii="宋体" w:hAnsi="宋体" w:eastAsia="宋体" w:cs="宋体"/>
                <w:kern w:val="2"/>
                <w:sz w:val="21"/>
                <w:szCs w:val="21"/>
                <w:vertAlign w:val="baseline"/>
                <w:lang w:val="en-US" w:eastAsia="zh-CN" w:bidi="ar-SA"/>
              </w:rPr>
              <w:t>分；每有一个方面内容缺失扣2分，扣完为止；每有一个方面内容存在一处不足的扣</w:t>
            </w:r>
            <w:r>
              <w:rPr>
                <w:rFonts w:hint="eastAsia" w:hAnsi="宋体" w:cs="宋体"/>
                <w:kern w:val="2"/>
                <w:sz w:val="21"/>
                <w:szCs w:val="21"/>
                <w:vertAlign w:val="baseline"/>
                <w:lang w:val="en-US" w:eastAsia="zh-CN" w:bidi="ar-SA"/>
              </w:rPr>
              <w:t>1</w:t>
            </w:r>
            <w:r>
              <w:rPr>
                <w:rFonts w:hint="eastAsia" w:ascii="宋体" w:hAnsi="宋体" w:eastAsia="宋体" w:cs="宋体"/>
                <w:kern w:val="2"/>
                <w:sz w:val="21"/>
                <w:szCs w:val="21"/>
                <w:vertAlign w:val="baseline"/>
                <w:lang w:val="en-US" w:eastAsia="zh-CN" w:bidi="ar-SA"/>
              </w:rPr>
              <w:t>分，直至该方面</w:t>
            </w:r>
            <w:r>
              <w:rPr>
                <w:rFonts w:hint="eastAsia" w:hAnsi="宋体" w:cs="宋体"/>
                <w:kern w:val="2"/>
                <w:sz w:val="21"/>
                <w:szCs w:val="21"/>
                <w:vertAlign w:val="baseline"/>
                <w:lang w:val="en-US" w:eastAsia="zh-CN" w:bidi="ar-SA"/>
              </w:rPr>
              <w:t>16</w:t>
            </w:r>
            <w:r>
              <w:rPr>
                <w:rFonts w:hint="eastAsia" w:ascii="宋体" w:hAnsi="宋体" w:eastAsia="宋体" w:cs="宋体"/>
                <w:kern w:val="2"/>
                <w:sz w:val="21"/>
                <w:szCs w:val="21"/>
                <w:vertAlign w:val="baseline"/>
                <w:lang w:val="en-US" w:eastAsia="zh-CN" w:bidi="ar-SA"/>
              </w:rPr>
              <w:t>分分值扣完为止</w:t>
            </w:r>
            <w:r>
              <w:rPr>
                <w:rFonts w:hint="eastAsia" w:hAnsi="宋体" w:cs="宋体"/>
                <w:kern w:val="2"/>
                <w:sz w:val="21"/>
                <w:szCs w:val="21"/>
                <w:vertAlign w:val="baseline"/>
                <w:lang w:val="en-US" w:eastAsia="zh-CN" w:bidi="ar-SA"/>
              </w:rPr>
              <w:t>，</w:t>
            </w:r>
            <w:r>
              <w:rPr>
                <w:rFonts w:hint="eastAsia" w:ascii="宋体" w:hAnsi="宋体" w:eastAsia="宋体" w:cs="宋体"/>
                <w:kern w:val="2"/>
                <w:sz w:val="21"/>
                <w:szCs w:val="21"/>
                <w:vertAlign w:val="baseline"/>
                <w:lang w:val="en-US" w:eastAsia="zh-CN" w:bidi="ar-SA"/>
              </w:rPr>
              <w:t>不提供不得分。</w:t>
            </w:r>
            <w:r>
              <w:rPr>
                <w:rFonts w:hint="eastAsia" w:ascii="宋体" w:hAnsi="宋体" w:eastAsia="宋体" w:cs="宋体"/>
                <w:b/>
                <w:bCs/>
                <w:kern w:val="2"/>
                <w:sz w:val="21"/>
                <w:szCs w:val="21"/>
                <w:vertAlign w:val="baseline"/>
                <w:lang w:val="en-US" w:eastAsia="zh-CN" w:bidi="ar-SA"/>
              </w:rPr>
              <w:t>注：(1)以上内容完善是指：①内容与项目需求吻合、层次细化，有具体详细的阐述；②阐述从实际出发，切合项目背景、项目需求以及市场供应情况发现问题并提出合理化专业技术建议或者解决方案；③内容符合国家、地方、行业标准、行业惯例以及项目特点、能有效落地执行和操作，保障项目高质量履约，实现采购目标；④内容清楚明了、表述规范、含义准确。</w:t>
            </w:r>
          </w:p>
        </w:tc>
      </w:tr>
      <w:tr w14:paraId="632F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14:paraId="05318154">
            <w:pPr>
              <w:widowControl w:val="0"/>
              <w:numPr>
                <w:ilvl w:val="0"/>
                <w:numId w:val="0"/>
              </w:numPr>
              <w:spacing w:after="120"/>
              <w:ind w:firstLine="210" w:firstLineChars="10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5</w:t>
            </w:r>
          </w:p>
        </w:tc>
        <w:tc>
          <w:tcPr>
            <w:tcW w:w="1300" w:type="dxa"/>
            <w:noWrap w:val="0"/>
            <w:vAlign w:val="center"/>
          </w:tcPr>
          <w:p w14:paraId="58501E91">
            <w:pPr>
              <w:widowControl w:val="0"/>
              <w:numPr>
                <w:ilvl w:val="0"/>
                <w:numId w:val="0"/>
              </w:numPr>
              <w:spacing w:after="12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 xml:space="preserve">机构设置及管理制度 </w:t>
            </w:r>
            <w:r>
              <w:rPr>
                <w:rFonts w:hint="eastAsia" w:hAnsi="宋体" w:cs="宋体"/>
                <w:kern w:val="2"/>
                <w:sz w:val="21"/>
                <w:szCs w:val="21"/>
                <w:vertAlign w:val="baseline"/>
                <w:lang w:val="en-US" w:eastAsia="zh-CN" w:bidi="ar-SA"/>
              </w:rPr>
              <w:t>18</w:t>
            </w:r>
            <w:r>
              <w:rPr>
                <w:rFonts w:hint="eastAsia" w:ascii="宋体" w:hAnsi="宋体" w:eastAsia="宋体" w:cs="宋体"/>
                <w:kern w:val="2"/>
                <w:sz w:val="21"/>
                <w:szCs w:val="21"/>
                <w:vertAlign w:val="baseline"/>
                <w:lang w:val="en-US" w:eastAsia="zh-CN" w:bidi="ar-SA"/>
              </w:rPr>
              <w:t>%</w:t>
            </w:r>
          </w:p>
        </w:tc>
        <w:tc>
          <w:tcPr>
            <w:tcW w:w="916" w:type="dxa"/>
            <w:noWrap w:val="0"/>
            <w:vAlign w:val="center"/>
          </w:tcPr>
          <w:p w14:paraId="34B2D8D4">
            <w:pPr>
              <w:widowControl w:val="0"/>
              <w:numPr>
                <w:ilvl w:val="0"/>
                <w:numId w:val="0"/>
              </w:numPr>
              <w:spacing w:after="120"/>
              <w:ind w:firstLine="210" w:firstLineChars="100"/>
              <w:jc w:val="center"/>
              <w:rPr>
                <w:rFonts w:hint="eastAsia" w:ascii="宋体" w:hAnsi="宋体" w:eastAsia="宋体" w:cs="宋体"/>
                <w:kern w:val="2"/>
                <w:sz w:val="21"/>
                <w:szCs w:val="21"/>
                <w:vertAlign w:val="baseline"/>
                <w:lang w:val="en-US" w:eastAsia="zh-CN" w:bidi="ar-SA"/>
              </w:rPr>
            </w:pPr>
            <w:r>
              <w:rPr>
                <w:rFonts w:hint="eastAsia" w:hAnsi="宋体" w:cs="宋体"/>
                <w:kern w:val="2"/>
                <w:sz w:val="21"/>
                <w:szCs w:val="21"/>
                <w:vertAlign w:val="baseline"/>
                <w:lang w:val="en-US" w:eastAsia="zh-CN" w:bidi="ar-SA"/>
              </w:rPr>
              <w:t>18</w:t>
            </w:r>
            <w:r>
              <w:rPr>
                <w:rFonts w:hint="eastAsia" w:ascii="宋体" w:hAnsi="宋体" w:eastAsia="宋体" w:cs="宋体"/>
                <w:kern w:val="2"/>
                <w:sz w:val="21"/>
                <w:szCs w:val="21"/>
                <w:vertAlign w:val="baseline"/>
                <w:lang w:val="en-US" w:eastAsia="zh-CN" w:bidi="ar-SA"/>
              </w:rPr>
              <w:t>分</w:t>
            </w:r>
          </w:p>
        </w:tc>
        <w:tc>
          <w:tcPr>
            <w:tcW w:w="5736" w:type="dxa"/>
            <w:noWrap w:val="0"/>
            <w:vAlign w:val="top"/>
          </w:tcPr>
          <w:p w14:paraId="12208B87">
            <w:pPr>
              <w:widowControl w:val="0"/>
              <w:numPr>
                <w:ilvl w:val="0"/>
                <w:numId w:val="0"/>
              </w:numPr>
              <w:spacing w:after="120"/>
              <w:ind w:firstLine="210" w:firstLineChars="10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供应商提供的机构设置及管理制度包含不限于以下内容：</w:t>
            </w:r>
          </w:p>
          <w:p w14:paraId="3B680074">
            <w:pPr>
              <w:widowControl w:val="0"/>
              <w:numPr>
                <w:ilvl w:val="0"/>
                <w:numId w:val="0"/>
              </w:numPr>
              <w:spacing w:after="120"/>
              <w:ind w:firstLine="210" w:firstLineChars="10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(1)日常管理机构设置及工作职责；</w:t>
            </w:r>
          </w:p>
          <w:p w14:paraId="0EB7804D">
            <w:pPr>
              <w:widowControl w:val="0"/>
              <w:numPr>
                <w:ilvl w:val="0"/>
                <w:numId w:val="0"/>
              </w:numPr>
              <w:spacing w:after="120"/>
              <w:ind w:firstLine="210" w:firstLineChars="10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(2)员工考核办法；</w:t>
            </w:r>
          </w:p>
          <w:p w14:paraId="52AE7E70">
            <w:pPr>
              <w:widowControl w:val="0"/>
              <w:numPr>
                <w:ilvl w:val="0"/>
                <w:numId w:val="0"/>
              </w:numPr>
              <w:spacing w:after="120"/>
              <w:ind w:firstLine="210" w:firstLineChars="10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(3)食堂配套设施设备运行、维护方案；</w:t>
            </w:r>
          </w:p>
          <w:p w14:paraId="5D06C574">
            <w:pPr>
              <w:widowControl w:val="0"/>
              <w:numPr>
                <w:ilvl w:val="0"/>
                <w:numId w:val="0"/>
              </w:numPr>
              <w:spacing w:after="120"/>
              <w:ind w:firstLine="210" w:firstLineChars="10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以上</w:t>
            </w:r>
            <w:r>
              <w:rPr>
                <w:rFonts w:hint="eastAsia" w:hAnsi="宋体" w:cs="宋体"/>
                <w:kern w:val="2"/>
                <w:sz w:val="21"/>
                <w:szCs w:val="21"/>
                <w:vertAlign w:val="baseline"/>
                <w:lang w:val="en-US" w:eastAsia="zh-CN" w:bidi="ar-SA"/>
              </w:rPr>
              <w:t>3</w:t>
            </w:r>
            <w:r>
              <w:rPr>
                <w:rFonts w:hint="eastAsia" w:ascii="宋体" w:hAnsi="宋体" w:eastAsia="宋体" w:cs="宋体"/>
                <w:kern w:val="2"/>
                <w:sz w:val="21"/>
                <w:szCs w:val="21"/>
                <w:vertAlign w:val="baseline"/>
                <w:lang w:val="en-US" w:eastAsia="zh-CN" w:bidi="ar-SA"/>
              </w:rPr>
              <w:t>个方面内容完善，没有不足的得</w:t>
            </w:r>
            <w:r>
              <w:rPr>
                <w:rFonts w:hint="eastAsia" w:hAnsi="宋体" w:cs="宋体"/>
                <w:kern w:val="2"/>
                <w:sz w:val="21"/>
                <w:szCs w:val="21"/>
                <w:vertAlign w:val="baseline"/>
                <w:lang w:val="en-US" w:eastAsia="zh-CN" w:bidi="ar-SA"/>
              </w:rPr>
              <w:t>18</w:t>
            </w:r>
            <w:r>
              <w:rPr>
                <w:rFonts w:hint="eastAsia" w:ascii="宋体" w:hAnsi="宋体" w:eastAsia="宋体" w:cs="宋体"/>
                <w:kern w:val="2"/>
                <w:sz w:val="21"/>
                <w:szCs w:val="21"/>
                <w:vertAlign w:val="baseline"/>
                <w:lang w:val="en-US" w:eastAsia="zh-CN" w:bidi="ar-SA"/>
              </w:rPr>
              <w:t>分；每有一个方面内容缺失扣</w:t>
            </w:r>
            <w:r>
              <w:rPr>
                <w:rFonts w:hint="eastAsia" w:hAnsi="宋体" w:cs="宋体"/>
                <w:kern w:val="2"/>
                <w:sz w:val="21"/>
                <w:szCs w:val="21"/>
                <w:vertAlign w:val="baseline"/>
                <w:lang w:val="en-US" w:eastAsia="zh-CN" w:bidi="ar-SA"/>
              </w:rPr>
              <w:t>6</w:t>
            </w:r>
            <w:r>
              <w:rPr>
                <w:rFonts w:hint="eastAsia" w:ascii="宋体" w:hAnsi="宋体" w:eastAsia="宋体" w:cs="宋体"/>
                <w:kern w:val="2"/>
                <w:sz w:val="21"/>
                <w:szCs w:val="21"/>
                <w:vertAlign w:val="baseline"/>
                <w:lang w:val="en-US" w:eastAsia="zh-CN" w:bidi="ar-SA"/>
              </w:rPr>
              <w:t>分，扣完为止；每有一个方面内容存在一处不足的扣</w:t>
            </w:r>
            <w:r>
              <w:rPr>
                <w:rFonts w:hint="eastAsia" w:hAnsi="宋体" w:cs="宋体"/>
                <w:kern w:val="2"/>
                <w:sz w:val="21"/>
                <w:szCs w:val="21"/>
                <w:vertAlign w:val="baseline"/>
                <w:lang w:val="en-US" w:eastAsia="zh-CN" w:bidi="ar-SA"/>
              </w:rPr>
              <w:t>3</w:t>
            </w:r>
            <w:r>
              <w:rPr>
                <w:rFonts w:hint="eastAsia" w:ascii="宋体" w:hAnsi="宋体" w:eastAsia="宋体" w:cs="宋体"/>
                <w:kern w:val="2"/>
                <w:sz w:val="21"/>
                <w:szCs w:val="21"/>
                <w:vertAlign w:val="baseline"/>
                <w:lang w:val="en-US" w:eastAsia="zh-CN" w:bidi="ar-SA"/>
              </w:rPr>
              <w:t>分，直至该方面</w:t>
            </w:r>
            <w:r>
              <w:rPr>
                <w:rFonts w:hint="eastAsia" w:hAnsi="宋体" w:cs="宋体"/>
                <w:kern w:val="2"/>
                <w:sz w:val="21"/>
                <w:szCs w:val="21"/>
                <w:vertAlign w:val="baseline"/>
                <w:lang w:val="en-US" w:eastAsia="zh-CN" w:bidi="ar-SA"/>
              </w:rPr>
              <w:t>18</w:t>
            </w:r>
            <w:r>
              <w:rPr>
                <w:rFonts w:hint="eastAsia" w:ascii="宋体" w:hAnsi="宋体" w:eastAsia="宋体" w:cs="宋体"/>
                <w:kern w:val="2"/>
                <w:sz w:val="21"/>
                <w:szCs w:val="21"/>
                <w:vertAlign w:val="baseline"/>
                <w:lang w:val="en-US" w:eastAsia="zh-CN" w:bidi="ar-SA"/>
              </w:rPr>
              <w:t>分分值扣完为止</w:t>
            </w:r>
            <w:r>
              <w:rPr>
                <w:rFonts w:hint="eastAsia" w:hAnsi="宋体" w:cs="宋体"/>
                <w:kern w:val="2"/>
                <w:sz w:val="21"/>
                <w:szCs w:val="21"/>
                <w:vertAlign w:val="baseline"/>
                <w:lang w:val="en-US" w:eastAsia="zh-CN" w:bidi="ar-SA"/>
              </w:rPr>
              <w:t>，</w:t>
            </w:r>
            <w:r>
              <w:rPr>
                <w:rFonts w:hint="eastAsia" w:ascii="宋体" w:hAnsi="宋体" w:eastAsia="宋体" w:cs="宋体"/>
                <w:kern w:val="2"/>
                <w:sz w:val="21"/>
                <w:szCs w:val="21"/>
                <w:vertAlign w:val="baseline"/>
                <w:lang w:val="en-US" w:eastAsia="zh-CN" w:bidi="ar-SA"/>
              </w:rPr>
              <w:t>不提供不得分。</w:t>
            </w:r>
            <w:r>
              <w:rPr>
                <w:rFonts w:hint="eastAsia" w:ascii="宋体" w:hAnsi="宋体" w:eastAsia="宋体" w:cs="宋体"/>
                <w:b/>
                <w:bCs/>
                <w:kern w:val="2"/>
                <w:sz w:val="21"/>
                <w:szCs w:val="21"/>
                <w:vertAlign w:val="baseline"/>
                <w:lang w:val="en-US" w:eastAsia="zh-CN" w:bidi="ar-SA"/>
              </w:rPr>
              <w:t>注：(1)以上内容完善是指：①内容与项目需求吻合、层次细化，有具体详细的阐述；②阐述从实际出发，切合项目背景、项目需求以及市场供应情况发现问题并提出合理化专业技术建议或者解决方案；③内容符合国家、地方、行业标准、行业惯例以及项目特点、能有效落地执行和操作，保障项目高质量履约，实现采购目标；④内容清楚明了、表述规范、含义准确。</w:t>
            </w:r>
          </w:p>
        </w:tc>
      </w:tr>
      <w:tr w14:paraId="33DF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dxa"/>
            <w:noWrap w:val="0"/>
            <w:vAlign w:val="center"/>
          </w:tcPr>
          <w:p w14:paraId="4A27DCAD">
            <w:pPr>
              <w:widowControl w:val="0"/>
              <w:numPr>
                <w:ilvl w:val="0"/>
                <w:numId w:val="0"/>
              </w:numPr>
              <w:spacing w:after="120"/>
              <w:ind w:firstLine="210" w:firstLineChars="100"/>
              <w:jc w:val="center"/>
              <w:rPr>
                <w:rFonts w:hint="eastAsia" w:ascii="宋体" w:hAnsi="宋体" w:eastAsia="宋体" w:cs="宋体"/>
                <w:kern w:val="2"/>
                <w:sz w:val="21"/>
                <w:szCs w:val="21"/>
                <w:vertAlign w:val="baseline"/>
                <w:lang w:val="en-US" w:eastAsia="zh-CN" w:bidi="ar-SA"/>
              </w:rPr>
            </w:pPr>
            <w:r>
              <w:rPr>
                <w:rFonts w:hint="eastAsia" w:hAnsi="宋体" w:cs="宋体"/>
                <w:kern w:val="2"/>
                <w:sz w:val="21"/>
                <w:szCs w:val="21"/>
                <w:vertAlign w:val="baseline"/>
                <w:lang w:val="en-US" w:eastAsia="zh-CN" w:bidi="ar-SA"/>
              </w:rPr>
              <w:t>6</w:t>
            </w:r>
          </w:p>
        </w:tc>
        <w:tc>
          <w:tcPr>
            <w:tcW w:w="1300" w:type="dxa"/>
            <w:noWrap w:val="0"/>
            <w:vAlign w:val="center"/>
          </w:tcPr>
          <w:p w14:paraId="3CE3E3FC">
            <w:pPr>
              <w:widowControl w:val="0"/>
              <w:numPr>
                <w:ilvl w:val="0"/>
                <w:numId w:val="0"/>
              </w:numPr>
              <w:spacing w:after="12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业绩</w:t>
            </w:r>
          </w:p>
          <w:p w14:paraId="458500E4">
            <w:pPr>
              <w:widowControl w:val="0"/>
              <w:numPr>
                <w:ilvl w:val="0"/>
                <w:numId w:val="0"/>
              </w:numPr>
              <w:spacing w:after="120"/>
              <w:jc w:val="center"/>
              <w:rPr>
                <w:rFonts w:hint="eastAsia" w:ascii="宋体" w:hAnsi="宋体" w:eastAsia="宋体" w:cs="宋体"/>
                <w:kern w:val="2"/>
                <w:sz w:val="21"/>
                <w:szCs w:val="21"/>
                <w:vertAlign w:val="baseline"/>
                <w:lang w:val="en-US" w:eastAsia="zh-CN" w:bidi="ar-SA"/>
              </w:rPr>
            </w:pPr>
            <w:r>
              <w:rPr>
                <w:rFonts w:hint="eastAsia" w:hAnsi="宋体" w:cs="宋体"/>
                <w:color w:val="000000"/>
                <w:kern w:val="2"/>
                <w:sz w:val="21"/>
                <w:szCs w:val="21"/>
                <w:lang w:val="en-US" w:eastAsia="zh-CN" w:bidi="ar-SA"/>
              </w:rPr>
              <w:t>5</w:t>
            </w:r>
            <w:r>
              <w:rPr>
                <w:rFonts w:hint="eastAsia" w:ascii="宋体" w:hAnsi="宋体" w:eastAsia="宋体" w:cs="宋体"/>
                <w:color w:val="000000"/>
                <w:kern w:val="2"/>
                <w:sz w:val="21"/>
                <w:szCs w:val="21"/>
                <w:lang w:val="en-US" w:eastAsia="zh-CN" w:bidi="ar-SA"/>
              </w:rPr>
              <w:t>%</w:t>
            </w:r>
          </w:p>
        </w:tc>
        <w:tc>
          <w:tcPr>
            <w:tcW w:w="916" w:type="dxa"/>
            <w:noWrap w:val="0"/>
            <w:vAlign w:val="center"/>
          </w:tcPr>
          <w:p w14:paraId="7695048B">
            <w:pPr>
              <w:widowControl w:val="0"/>
              <w:numPr>
                <w:ilvl w:val="0"/>
                <w:numId w:val="0"/>
              </w:numPr>
              <w:spacing w:after="120"/>
              <w:ind w:firstLine="210" w:firstLineChars="100"/>
              <w:jc w:val="center"/>
              <w:rPr>
                <w:rFonts w:hint="eastAsia" w:ascii="宋体" w:hAnsi="宋体" w:eastAsia="宋体" w:cs="宋体"/>
                <w:kern w:val="2"/>
                <w:sz w:val="21"/>
                <w:szCs w:val="21"/>
                <w:vertAlign w:val="baseline"/>
                <w:lang w:val="en-US" w:eastAsia="zh-CN" w:bidi="ar-SA"/>
              </w:rPr>
            </w:pPr>
            <w:r>
              <w:rPr>
                <w:rFonts w:hint="eastAsia" w:hAnsi="宋体" w:cs="宋体"/>
                <w:kern w:val="2"/>
                <w:sz w:val="21"/>
                <w:szCs w:val="21"/>
                <w:vertAlign w:val="baseline"/>
                <w:lang w:val="en-US" w:eastAsia="zh-CN" w:bidi="ar-SA"/>
              </w:rPr>
              <w:t>5</w:t>
            </w:r>
            <w:r>
              <w:rPr>
                <w:rFonts w:hint="eastAsia" w:ascii="宋体" w:hAnsi="宋体" w:eastAsia="宋体" w:cs="宋体"/>
                <w:kern w:val="2"/>
                <w:sz w:val="21"/>
                <w:szCs w:val="21"/>
                <w:vertAlign w:val="baseline"/>
                <w:lang w:val="en-US" w:eastAsia="zh-CN" w:bidi="ar-SA"/>
              </w:rPr>
              <w:t>分</w:t>
            </w:r>
          </w:p>
        </w:tc>
        <w:tc>
          <w:tcPr>
            <w:tcW w:w="5736" w:type="dxa"/>
            <w:noWrap w:val="0"/>
            <w:vAlign w:val="top"/>
          </w:tcPr>
          <w:p w14:paraId="0B1C0590">
            <w:pPr>
              <w:widowControl w:val="0"/>
              <w:numPr>
                <w:ilvl w:val="0"/>
                <w:numId w:val="0"/>
              </w:numPr>
              <w:spacing w:after="120"/>
              <w:ind w:firstLine="210" w:firstLineChars="10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供应商提供类似项目业绩，每提供一个得</w:t>
            </w:r>
            <w:r>
              <w:rPr>
                <w:rFonts w:hint="eastAsia" w:hAnsi="宋体" w:cs="宋体"/>
                <w:kern w:val="2"/>
                <w:sz w:val="21"/>
                <w:szCs w:val="21"/>
                <w:vertAlign w:val="baseline"/>
                <w:lang w:val="en-US" w:eastAsia="zh-CN" w:bidi="ar-SA"/>
              </w:rPr>
              <w:t>2.5</w:t>
            </w:r>
            <w:r>
              <w:rPr>
                <w:rFonts w:hint="eastAsia" w:ascii="宋体" w:hAnsi="宋体" w:eastAsia="宋体" w:cs="宋体"/>
                <w:kern w:val="2"/>
                <w:sz w:val="21"/>
                <w:szCs w:val="21"/>
                <w:vertAlign w:val="baseline"/>
                <w:lang w:val="en-US" w:eastAsia="zh-CN" w:bidi="ar-SA"/>
              </w:rPr>
              <w:t>分，最多</w:t>
            </w:r>
            <w:r>
              <w:rPr>
                <w:rFonts w:hint="eastAsia" w:hAnsi="宋体" w:cs="宋体"/>
                <w:kern w:val="2"/>
                <w:sz w:val="21"/>
                <w:szCs w:val="21"/>
                <w:vertAlign w:val="baseline"/>
                <w:lang w:val="en-US" w:eastAsia="zh-CN" w:bidi="ar-SA"/>
              </w:rPr>
              <w:t>5</w:t>
            </w:r>
            <w:r>
              <w:rPr>
                <w:rFonts w:hint="eastAsia" w:ascii="宋体" w:hAnsi="宋体" w:eastAsia="宋体" w:cs="宋体"/>
                <w:kern w:val="2"/>
                <w:sz w:val="21"/>
                <w:szCs w:val="21"/>
                <w:vertAlign w:val="baseline"/>
                <w:lang w:val="en-US" w:eastAsia="zh-CN" w:bidi="ar-SA"/>
              </w:rPr>
              <w:t>分。</w:t>
            </w:r>
          </w:p>
          <w:p w14:paraId="0B40FCC9">
            <w:pPr>
              <w:widowControl w:val="0"/>
              <w:numPr>
                <w:ilvl w:val="0"/>
                <w:numId w:val="0"/>
              </w:numPr>
              <w:spacing w:after="120"/>
              <w:ind w:firstLine="210" w:firstLineChars="100"/>
              <w:jc w:val="both"/>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注：提供合同复印件或中标（成交)通知书复印件，不提供不得分。</w:t>
            </w:r>
          </w:p>
        </w:tc>
      </w:tr>
      <w:bookmarkEnd w:id="90"/>
      <w:bookmarkEnd w:id="91"/>
      <w:bookmarkEnd w:id="92"/>
      <w:bookmarkEnd w:id="93"/>
    </w:tbl>
    <w:p w14:paraId="2527686F">
      <w:pPr>
        <w:tabs>
          <w:tab w:val="left" w:pos="851"/>
        </w:tabs>
        <w:spacing w:line="400" w:lineRule="exact"/>
        <w:ind w:firstLine="480" w:firstLineChars="200"/>
        <w:rPr>
          <w:rFonts w:hint="eastAsia" w:hAnsi="宋体"/>
          <w:b/>
          <w:color w:val="000000"/>
          <w:sz w:val="24"/>
          <w:highlight w:val="none"/>
        </w:rPr>
      </w:pPr>
      <w:r>
        <w:rPr>
          <w:rFonts w:hint="eastAsia" w:hAnsi="宋体"/>
          <w:b/>
          <w:color w:val="000000"/>
          <w:sz w:val="24"/>
          <w:highlight w:val="none"/>
        </w:rPr>
        <w:t>4.磋商纪律及注意事项</w:t>
      </w:r>
    </w:p>
    <w:p w14:paraId="394997B7">
      <w:pPr>
        <w:tabs>
          <w:tab w:val="left" w:pos="851"/>
        </w:tabs>
        <w:spacing w:line="400" w:lineRule="exact"/>
        <w:ind w:firstLine="480" w:firstLineChars="200"/>
        <w:rPr>
          <w:rFonts w:hint="eastAsia" w:hAnsi="宋体"/>
          <w:color w:val="000000"/>
          <w:sz w:val="24"/>
          <w:highlight w:val="none"/>
        </w:rPr>
      </w:pPr>
      <w:r>
        <w:rPr>
          <w:rFonts w:hint="eastAsia" w:hAnsi="宋体"/>
          <w:color w:val="000000"/>
          <w:sz w:val="24"/>
          <w:highlight w:val="none"/>
        </w:rPr>
        <w:t>4.1磋商小组内部讨论的情况和意见必须保密，任何人不得以任何形式透露给供应商或与供应商有关的单位或个人。</w:t>
      </w:r>
    </w:p>
    <w:p w14:paraId="1467C026">
      <w:pPr>
        <w:tabs>
          <w:tab w:val="left" w:pos="851"/>
        </w:tabs>
        <w:spacing w:line="400" w:lineRule="exact"/>
        <w:ind w:firstLine="480" w:firstLineChars="200"/>
        <w:rPr>
          <w:rFonts w:hint="eastAsia" w:hAnsi="宋体"/>
          <w:color w:val="000000"/>
          <w:sz w:val="24"/>
          <w:highlight w:val="none"/>
        </w:rPr>
      </w:pPr>
      <w:r>
        <w:rPr>
          <w:rFonts w:hint="eastAsia" w:hAnsi="宋体"/>
          <w:color w:val="000000"/>
          <w:sz w:val="24"/>
          <w:highlight w:val="none"/>
        </w:rPr>
        <w:t>4.2在磋商过程中，供应商不得以任何形式对磋商小组成员进行旨在影响磋商结果的私下接触，否则将取消其参与磋商的资格。</w:t>
      </w:r>
    </w:p>
    <w:p w14:paraId="656A90CC">
      <w:pPr>
        <w:tabs>
          <w:tab w:val="left" w:pos="851"/>
        </w:tabs>
        <w:spacing w:line="400" w:lineRule="exact"/>
        <w:ind w:firstLine="480" w:firstLineChars="200"/>
        <w:rPr>
          <w:rFonts w:hint="eastAsia" w:hAnsi="宋体"/>
          <w:color w:val="000000"/>
          <w:sz w:val="24"/>
          <w:highlight w:val="none"/>
        </w:rPr>
      </w:pPr>
      <w:r>
        <w:rPr>
          <w:rFonts w:hint="eastAsia" w:hAnsi="宋体"/>
          <w:color w:val="000000"/>
          <w:sz w:val="24"/>
          <w:highlight w:val="none"/>
        </w:rPr>
        <w:t>4.3</w:t>
      </w:r>
      <w:r>
        <w:rPr>
          <w:rFonts w:hint="eastAsia"/>
          <w:color w:val="000000"/>
          <w:sz w:val="24"/>
          <w:highlight w:val="none"/>
        </w:rPr>
        <w:t>对各供应商的商业秘密，磋商小组成员应予以保密，不得泄露给其他供应商。</w:t>
      </w:r>
    </w:p>
    <w:p w14:paraId="686597AA">
      <w:pPr>
        <w:tabs>
          <w:tab w:val="left" w:pos="851"/>
        </w:tabs>
        <w:spacing w:line="400" w:lineRule="exact"/>
        <w:ind w:firstLine="480" w:firstLineChars="200"/>
        <w:rPr>
          <w:rFonts w:hint="eastAsia" w:hAnsi="宋体"/>
          <w:color w:val="000000"/>
          <w:sz w:val="24"/>
          <w:highlight w:val="none"/>
        </w:rPr>
      </w:pPr>
      <w:r>
        <w:rPr>
          <w:rFonts w:hint="eastAsia" w:hAnsi="宋体"/>
          <w:color w:val="000000"/>
          <w:sz w:val="24"/>
          <w:highlight w:val="none"/>
        </w:rPr>
        <w:t>4.4 磋商小组独立评判，推荐成交候选人，并写出书面报告。</w:t>
      </w:r>
    </w:p>
    <w:p w14:paraId="250A97FD">
      <w:pPr>
        <w:tabs>
          <w:tab w:val="left" w:pos="851"/>
        </w:tabs>
        <w:spacing w:line="400" w:lineRule="exact"/>
        <w:ind w:firstLine="480" w:firstLineChars="200"/>
        <w:rPr>
          <w:rFonts w:hint="eastAsia" w:hAnsi="宋体"/>
          <w:color w:val="000000"/>
          <w:sz w:val="24"/>
          <w:highlight w:val="none"/>
        </w:rPr>
      </w:pPr>
      <w:r>
        <w:rPr>
          <w:rFonts w:hint="eastAsia" w:hAnsi="宋体"/>
          <w:color w:val="000000"/>
          <w:sz w:val="24"/>
          <w:highlight w:val="none"/>
        </w:rPr>
        <w:t>4.5 磋商小组可根据需要对供应商进行实地考察。</w:t>
      </w:r>
    </w:p>
    <w:p w14:paraId="45766D77">
      <w:pPr>
        <w:spacing w:line="400" w:lineRule="exact"/>
        <w:ind w:firstLine="480" w:firstLineChars="200"/>
        <w:rPr>
          <w:rFonts w:hint="eastAsia"/>
          <w:color w:val="000000"/>
          <w:sz w:val="24"/>
          <w:highlight w:val="none"/>
        </w:rPr>
      </w:pPr>
    </w:p>
    <w:p w14:paraId="4E9740B1">
      <w:pPr>
        <w:tabs>
          <w:tab w:val="left" w:pos="7665"/>
        </w:tabs>
        <w:spacing w:line="400" w:lineRule="exact"/>
        <w:ind w:firstLine="480" w:firstLineChars="200"/>
        <w:rPr>
          <w:rFonts w:hint="eastAsia" w:hAnsi="宋体"/>
          <w:b/>
          <w:color w:val="000000"/>
          <w:sz w:val="24"/>
          <w:highlight w:val="none"/>
        </w:rPr>
      </w:pPr>
      <w:r>
        <w:rPr>
          <w:rFonts w:hint="eastAsia" w:hAnsi="宋体"/>
          <w:color w:val="000000"/>
          <w:sz w:val="24"/>
          <w:highlight w:val="none"/>
        </w:rPr>
        <w:t>5.</w:t>
      </w:r>
      <w:bookmarkEnd w:id="94"/>
      <w:r>
        <w:rPr>
          <w:rFonts w:hint="eastAsia" w:hAnsi="宋体"/>
          <w:b/>
          <w:color w:val="000000"/>
          <w:sz w:val="24"/>
          <w:highlight w:val="none"/>
        </w:rPr>
        <w:t>磋商小组在采购活动中承担以下义务：</w:t>
      </w:r>
    </w:p>
    <w:p w14:paraId="5D29A29A">
      <w:pPr>
        <w:tabs>
          <w:tab w:val="left" w:pos="7665"/>
        </w:tabs>
        <w:spacing w:line="400" w:lineRule="exact"/>
        <w:ind w:firstLine="480" w:firstLineChars="200"/>
        <w:rPr>
          <w:rFonts w:hint="eastAsia" w:hAnsi="宋体"/>
          <w:color w:val="000000"/>
          <w:sz w:val="24"/>
          <w:highlight w:val="none"/>
        </w:rPr>
      </w:pPr>
      <w:r>
        <w:rPr>
          <w:rFonts w:hint="eastAsia" w:hAnsi="宋体"/>
          <w:color w:val="000000"/>
          <w:sz w:val="24"/>
          <w:highlight w:val="none"/>
        </w:rPr>
        <w:t>（一）遵守评审工作纪律；</w:t>
      </w:r>
    </w:p>
    <w:p w14:paraId="1EDDDE42">
      <w:pPr>
        <w:tabs>
          <w:tab w:val="left" w:pos="7665"/>
        </w:tabs>
        <w:spacing w:line="400" w:lineRule="exact"/>
        <w:ind w:firstLine="480" w:firstLineChars="200"/>
        <w:rPr>
          <w:rFonts w:hint="eastAsia" w:hAnsi="宋体"/>
          <w:color w:val="000000"/>
          <w:sz w:val="24"/>
          <w:highlight w:val="none"/>
        </w:rPr>
      </w:pPr>
      <w:r>
        <w:rPr>
          <w:rFonts w:hint="eastAsia" w:hAnsi="宋体"/>
          <w:color w:val="000000"/>
          <w:sz w:val="24"/>
          <w:highlight w:val="none"/>
        </w:rPr>
        <w:t>（二）按照客观、公正、审慎的原则，根据磋商文件规定的评审程序、评审方法和评审标准进行独立评审；</w:t>
      </w:r>
    </w:p>
    <w:p w14:paraId="3EC64B34">
      <w:pPr>
        <w:tabs>
          <w:tab w:val="left" w:pos="7665"/>
        </w:tabs>
        <w:spacing w:line="400" w:lineRule="exact"/>
        <w:ind w:firstLine="480" w:firstLineChars="200"/>
        <w:rPr>
          <w:rFonts w:hint="eastAsia" w:hAnsi="宋体"/>
          <w:color w:val="000000"/>
          <w:sz w:val="24"/>
          <w:highlight w:val="none"/>
        </w:rPr>
      </w:pPr>
      <w:r>
        <w:rPr>
          <w:rFonts w:hint="eastAsia" w:hAnsi="宋体"/>
          <w:color w:val="000000"/>
          <w:sz w:val="24"/>
          <w:highlight w:val="none"/>
        </w:rPr>
        <w:t>（三）不得泄露评审文件、评审情况和在评审过程中获悉的商业秘密；</w:t>
      </w:r>
    </w:p>
    <w:p w14:paraId="38F64F6A">
      <w:pPr>
        <w:tabs>
          <w:tab w:val="left" w:pos="7665"/>
        </w:tabs>
        <w:spacing w:line="400" w:lineRule="exact"/>
        <w:ind w:firstLine="480" w:firstLineChars="200"/>
        <w:rPr>
          <w:rFonts w:hint="eastAsia" w:hAnsi="宋体"/>
          <w:color w:val="000000"/>
          <w:sz w:val="24"/>
          <w:highlight w:val="none"/>
        </w:rPr>
      </w:pPr>
      <w:r>
        <w:rPr>
          <w:rFonts w:hint="eastAsia" w:hAnsi="宋体"/>
          <w:color w:val="000000"/>
          <w:sz w:val="24"/>
          <w:highlight w:val="none"/>
        </w:rPr>
        <w:t>（四）及时向财政部门报告评审过程中发现的采购人、采购代理机构向评审专家做倾向性、误导性的解释或者说明，以及供应商行贿、提供虚假材料或者串通等违法行为；</w:t>
      </w:r>
    </w:p>
    <w:p w14:paraId="59DBAE12">
      <w:pPr>
        <w:tabs>
          <w:tab w:val="left" w:pos="7665"/>
        </w:tabs>
        <w:spacing w:line="400" w:lineRule="exact"/>
        <w:ind w:firstLine="480" w:firstLineChars="200"/>
        <w:rPr>
          <w:rFonts w:hint="eastAsia" w:hAnsi="宋体"/>
          <w:color w:val="000000"/>
          <w:sz w:val="24"/>
          <w:highlight w:val="none"/>
        </w:rPr>
      </w:pPr>
      <w:r>
        <w:rPr>
          <w:rFonts w:hint="eastAsia" w:hAnsi="宋体"/>
          <w:color w:val="000000"/>
          <w:sz w:val="24"/>
          <w:highlight w:val="none"/>
        </w:rPr>
        <w:t>（五）发现磋商文件内容违反国家有关强制性规定或者磋商文件存在歧义、重大缺陷导致评审工作无法进行时，停止评审并向采购人或者采购代理机构书面说明情况；</w:t>
      </w:r>
    </w:p>
    <w:p w14:paraId="0AE24CD5">
      <w:pPr>
        <w:tabs>
          <w:tab w:val="left" w:pos="7665"/>
        </w:tabs>
        <w:spacing w:line="400" w:lineRule="exact"/>
        <w:ind w:firstLine="480" w:firstLineChars="200"/>
        <w:rPr>
          <w:rFonts w:hint="eastAsia" w:hAnsi="宋体"/>
          <w:color w:val="000000"/>
          <w:sz w:val="24"/>
          <w:highlight w:val="none"/>
        </w:rPr>
      </w:pPr>
      <w:r>
        <w:rPr>
          <w:rFonts w:hint="eastAsia" w:hAnsi="宋体"/>
          <w:color w:val="000000"/>
          <w:sz w:val="24"/>
          <w:highlight w:val="none"/>
        </w:rPr>
        <w:t>（六）及时向财政、监察等部门举报在评审过程中受到非法干预的情况；</w:t>
      </w:r>
    </w:p>
    <w:p w14:paraId="29FC1754">
      <w:pPr>
        <w:tabs>
          <w:tab w:val="left" w:pos="7665"/>
        </w:tabs>
        <w:spacing w:line="400" w:lineRule="exact"/>
        <w:ind w:firstLine="480" w:firstLineChars="200"/>
        <w:rPr>
          <w:rFonts w:hint="eastAsia" w:hAnsi="宋体"/>
          <w:color w:val="000000"/>
          <w:sz w:val="24"/>
          <w:highlight w:val="none"/>
        </w:rPr>
      </w:pPr>
      <w:r>
        <w:rPr>
          <w:rFonts w:hint="eastAsia" w:hAnsi="宋体"/>
          <w:color w:val="000000"/>
          <w:sz w:val="24"/>
          <w:highlight w:val="none"/>
        </w:rPr>
        <w:t>（七）配合答复处理供应商的询问、质疑和投诉等事项；</w:t>
      </w:r>
    </w:p>
    <w:p w14:paraId="3B68168B">
      <w:pPr>
        <w:tabs>
          <w:tab w:val="left" w:pos="7665"/>
        </w:tabs>
        <w:spacing w:line="400" w:lineRule="exact"/>
        <w:ind w:firstLine="480" w:firstLineChars="200"/>
        <w:rPr>
          <w:rFonts w:hint="eastAsia" w:hAnsi="宋体"/>
          <w:color w:val="000000"/>
          <w:sz w:val="24"/>
          <w:highlight w:val="none"/>
        </w:rPr>
      </w:pPr>
      <w:r>
        <w:rPr>
          <w:rFonts w:hint="eastAsia" w:hAnsi="宋体"/>
          <w:color w:val="000000"/>
          <w:sz w:val="24"/>
          <w:highlight w:val="none"/>
        </w:rPr>
        <w:t>（八）法律、法规和规章规定的其他义务。</w:t>
      </w:r>
    </w:p>
    <w:p w14:paraId="72D218A9">
      <w:pPr>
        <w:tabs>
          <w:tab w:val="left" w:pos="7665"/>
        </w:tabs>
        <w:spacing w:line="400" w:lineRule="exact"/>
        <w:rPr>
          <w:rFonts w:hint="eastAsia" w:hAnsi="宋体"/>
          <w:color w:val="000000"/>
          <w:sz w:val="24"/>
          <w:highlight w:val="none"/>
        </w:rPr>
      </w:pPr>
    </w:p>
    <w:p w14:paraId="7C8A330A">
      <w:pPr>
        <w:tabs>
          <w:tab w:val="left" w:pos="7665"/>
        </w:tabs>
        <w:spacing w:line="400" w:lineRule="exact"/>
        <w:ind w:firstLine="480" w:firstLineChars="200"/>
        <w:rPr>
          <w:rFonts w:hint="eastAsia" w:hAnsi="宋体"/>
          <w:b/>
          <w:color w:val="000000"/>
          <w:sz w:val="24"/>
          <w:highlight w:val="none"/>
        </w:rPr>
      </w:pPr>
      <w:r>
        <w:rPr>
          <w:rFonts w:hint="eastAsia" w:hAnsi="宋体"/>
          <w:b/>
          <w:color w:val="000000"/>
          <w:sz w:val="24"/>
          <w:highlight w:val="none"/>
        </w:rPr>
        <w:t>6.评审专家在采购活动中应当遵守以下工作纪律：</w:t>
      </w:r>
    </w:p>
    <w:p w14:paraId="5F35E288">
      <w:pPr>
        <w:tabs>
          <w:tab w:val="left" w:pos="7665"/>
        </w:tabs>
        <w:spacing w:line="400" w:lineRule="exact"/>
        <w:ind w:firstLine="480" w:firstLineChars="200"/>
        <w:rPr>
          <w:rFonts w:hint="eastAsia" w:hAnsi="宋体"/>
          <w:color w:val="000000"/>
          <w:sz w:val="24"/>
          <w:highlight w:val="none"/>
        </w:rPr>
      </w:pPr>
      <w:r>
        <w:rPr>
          <w:rFonts w:hint="eastAsia" w:hAnsi="宋体"/>
          <w:color w:val="000000"/>
          <w:sz w:val="24"/>
          <w:highlight w:val="none"/>
        </w:rPr>
        <w:t>（一）不得参加与自己有《中华人民共和国政府采购法实施条例》第九条规定的利害关系的政府采购项目的评标活动。发现参加了与自己有利害关系的评审活动，须主动提出回避，退出评审；</w:t>
      </w:r>
    </w:p>
    <w:p w14:paraId="2F061601">
      <w:pPr>
        <w:tabs>
          <w:tab w:val="left" w:pos="7665"/>
        </w:tabs>
        <w:spacing w:line="400" w:lineRule="exact"/>
        <w:ind w:firstLine="480" w:firstLineChars="200"/>
        <w:rPr>
          <w:rFonts w:hint="eastAsia" w:hAnsi="宋体"/>
          <w:color w:val="000000"/>
          <w:sz w:val="24"/>
          <w:highlight w:val="none"/>
        </w:rPr>
      </w:pPr>
      <w:r>
        <w:rPr>
          <w:rFonts w:hint="eastAsia" w:hAnsi="宋体"/>
          <w:color w:val="000000"/>
          <w:sz w:val="24"/>
          <w:highlight w:val="none"/>
        </w:rPr>
        <w:t>（二）评审前，应当将通讯工具或者相关电子设备交由采购代理机构统一保管；</w:t>
      </w:r>
    </w:p>
    <w:p w14:paraId="0175046F">
      <w:pPr>
        <w:tabs>
          <w:tab w:val="left" w:pos="7665"/>
        </w:tabs>
        <w:spacing w:line="400" w:lineRule="exact"/>
        <w:ind w:firstLine="480" w:firstLineChars="200"/>
        <w:rPr>
          <w:rFonts w:hint="eastAsia" w:hAnsi="宋体"/>
          <w:color w:val="000000"/>
          <w:sz w:val="24"/>
          <w:highlight w:val="none"/>
        </w:rPr>
      </w:pPr>
      <w:r>
        <w:rPr>
          <w:rFonts w:hint="eastAsia" w:hAnsi="宋体"/>
          <w:color w:val="000000"/>
          <w:sz w:val="24"/>
          <w:highlight w:val="none"/>
        </w:rPr>
        <w:t>（三）评审过程中，不得与外界联系，因发生不可预见情况，确实需要与外界联系的，应当在监督人员监督之下办理；</w:t>
      </w:r>
    </w:p>
    <w:p w14:paraId="35DC2157">
      <w:pPr>
        <w:tabs>
          <w:tab w:val="left" w:pos="7665"/>
        </w:tabs>
        <w:spacing w:line="400" w:lineRule="exact"/>
        <w:ind w:firstLine="480" w:firstLineChars="200"/>
        <w:rPr>
          <w:rFonts w:hint="eastAsia" w:hAnsi="宋体"/>
          <w:color w:val="000000"/>
          <w:sz w:val="24"/>
          <w:highlight w:val="none"/>
        </w:rPr>
      </w:pPr>
      <w:r>
        <w:rPr>
          <w:rFonts w:hint="eastAsia" w:hAnsi="宋体"/>
          <w:color w:val="000000"/>
          <w:sz w:val="24"/>
          <w:highlight w:val="none"/>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2B4BDC61">
      <w:pPr>
        <w:tabs>
          <w:tab w:val="left" w:pos="7665"/>
        </w:tabs>
        <w:spacing w:line="400" w:lineRule="exact"/>
        <w:ind w:firstLine="480" w:firstLineChars="200"/>
        <w:rPr>
          <w:rFonts w:hint="eastAsia" w:hAnsi="宋体"/>
          <w:color w:val="000000"/>
          <w:sz w:val="24"/>
          <w:highlight w:val="none"/>
        </w:rPr>
      </w:pPr>
      <w:r>
        <w:rPr>
          <w:rFonts w:hint="eastAsia" w:hAnsi="宋体"/>
          <w:color w:val="000000"/>
          <w:sz w:val="24"/>
          <w:highlight w:val="none"/>
        </w:rPr>
        <w:t>（五）在评审过程中和评审结束后，不得记录、复制或带走任何评审资料，不得向外界透露评审内容；</w:t>
      </w:r>
    </w:p>
    <w:p w14:paraId="6DC8C9D2">
      <w:pPr>
        <w:tabs>
          <w:tab w:val="left" w:pos="7665"/>
        </w:tabs>
        <w:spacing w:line="400" w:lineRule="exact"/>
        <w:ind w:firstLine="480" w:firstLineChars="200"/>
        <w:rPr>
          <w:rFonts w:hint="eastAsia" w:hAnsi="宋体"/>
          <w:color w:val="000000"/>
          <w:sz w:val="24"/>
          <w:highlight w:val="none"/>
        </w:rPr>
      </w:pPr>
      <w:r>
        <w:rPr>
          <w:rFonts w:hint="eastAsia" w:hAnsi="宋体"/>
          <w:color w:val="000000"/>
          <w:sz w:val="24"/>
          <w:highlight w:val="none"/>
        </w:rPr>
        <w:t>（六）评审现场服从采购代理机构工作人员的管理，接受现场监督人员的合法监督；</w:t>
      </w:r>
    </w:p>
    <w:p w14:paraId="7C4078E0">
      <w:pPr>
        <w:tabs>
          <w:tab w:val="left" w:pos="7665"/>
        </w:tabs>
        <w:spacing w:line="400" w:lineRule="exact"/>
        <w:ind w:firstLine="480" w:firstLineChars="200"/>
        <w:rPr>
          <w:rFonts w:hint="eastAsia" w:hAnsi="宋体"/>
          <w:b/>
          <w:bCs/>
          <w:color w:val="000000"/>
          <w:sz w:val="24"/>
          <w:highlight w:val="none"/>
        </w:rPr>
      </w:pPr>
      <w:r>
        <w:rPr>
          <w:rFonts w:hint="eastAsia" w:hAnsi="宋体"/>
          <w:color w:val="000000"/>
          <w:sz w:val="24"/>
          <w:highlight w:val="none"/>
        </w:rPr>
        <w:t>（七）遵守有关廉洁自律规定，不得私下接触供应商，不得收受供应商及有关业务单位和个人的财物或好处，不得接受采购代理机构的请托。</w:t>
      </w:r>
    </w:p>
    <w:p w14:paraId="6C97069C">
      <w:pPr>
        <w:pStyle w:val="2"/>
        <w:rPr>
          <w:rFonts w:hint="eastAsia"/>
          <w:color w:val="000000"/>
          <w:highlight w:val="none"/>
        </w:rPr>
      </w:pPr>
      <w:bookmarkStart w:id="95" w:name="_Toc21185"/>
      <w:bookmarkStart w:id="96" w:name="_Toc13874"/>
    </w:p>
    <w:p w14:paraId="32782F36">
      <w:pPr>
        <w:pStyle w:val="2"/>
        <w:rPr>
          <w:rFonts w:hint="eastAsia" w:ascii="宋体" w:hAnsi="宋体"/>
          <w:color w:val="000000"/>
          <w:sz w:val="24"/>
          <w:highlight w:val="none"/>
        </w:rPr>
      </w:pPr>
      <w:r>
        <w:rPr>
          <w:rFonts w:hint="eastAsia"/>
          <w:color w:val="000000"/>
          <w:highlight w:val="none"/>
        </w:rPr>
        <w:t xml:space="preserve">第十章  </w:t>
      </w:r>
      <w:r>
        <w:rPr>
          <w:rFonts w:hint="eastAsia"/>
          <w:color w:val="000000"/>
          <w:highlight w:val="none"/>
          <w:lang w:eastAsia="zh-CN"/>
        </w:rPr>
        <w:t>采购合同</w:t>
      </w:r>
      <w:r>
        <w:rPr>
          <w:rFonts w:hint="eastAsia"/>
          <w:color w:val="000000"/>
          <w:highlight w:val="none"/>
        </w:rPr>
        <w:t>（草案）</w:t>
      </w:r>
      <w:bookmarkEnd w:id="77"/>
      <w:bookmarkEnd w:id="78"/>
      <w:bookmarkEnd w:id="79"/>
      <w:bookmarkEnd w:id="95"/>
      <w:bookmarkEnd w:id="96"/>
      <w:bookmarkStart w:id="97" w:name="_Hlt101846155"/>
      <w:bookmarkEnd w:id="97"/>
    </w:p>
    <w:p w14:paraId="570570EB">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合同编号：XXXX。</w:t>
      </w:r>
    </w:p>
    <w:p w14:paraId="6A6C7327">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签订地点：XXXX。</w:t>
      </w:r>
    </w:p>
    <w:p w14:paraId="703D00C6">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签订时间：XXXX年XX月XX日。</w:t>
      </w:r>
    </w:p>
    <w:p w14:paraId="3C95F63A">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采购人（甲方）：</w:t>
      </w:r>
      <w:r>
        <w:rPr>
          <w:rFonts w:hint="eastAsia" w:ascii="宋体" w:hAnsi="宋体" w:eastAsia="宋体" w:cs="宋体"/>
          <w:color w:val="000000"/>
          <w:sz w:val="24"/>
          <w:szCs w:val="24"/>
          <w:highlight w:val="none"/>
          <w:u w:val="single"/>
        </w:rPr>
        <w:t xml:space="preserve">                              </w:t>
      </w:r>
    </w:p>
    <w:p w14:paraId="2CBE221D">
      <w:pPr>
        <w:spacing w:line="56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供应商（乙方）：</w:t>
      </w:r>
      <w:r>
        <w:rPr>
          <w:rFonts w:hint="eastAsia" w:ascii="宋体" w:hAnsi="宋体" w:eastAsia="宋体" w:cs="宋体"/>
          <w:color w:val="000000"/>
          <w:sz w:val="24"/>
          <w:szCs w:val="24"/>
          <w:highlight w:val="none"/>
          <w:u w:val="single"/>
        </w:rPr>
        <w:t xml:space="preserve">                              </w:t>
      </w:r>
    </w:p>
    <w:p w14:paraId="29A8B810">
      <w:pPr>
        <w:spacing w:line="560" w:lineRule="exact"/>
        <w:ind w:firstLine="480" w:firstLineChars="200"/>
        <w:rPr>
          <w:rFonts w:hint="eastAsia" w:ascii="宋体" w:hAnsi="宋体" w:eastAsia="宋体" w:cs="宋体"/>
          <w:color w:val="000000"/>
          <w:sz w:val="24"/>
          <w:szCs w:val="24"/>
          <w:highlight w:val="none"/>
        </w:rPr>
      </w:pPr>
    </w:p>
    <w:p w14:paraId="00C3B872">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依据《中华人民共和国</w:t>
      </w:r>
      <w:r>
        <w:rPr>
          <w:rFonts w:hint="eastAsia" w:hAnsi="宋体" w:cs="宋体"/>
          <w:color w:val="000000"/>
          <w:sz w:val="24"/>
          <w:szCs w:val="24"/>
          <w:highlight w:val="none"/>
          <w:lang w:eastAsia="zh-CN"/>
        </w:rPr>
        <w:t>民法典</w:t>
      </w:r>
      <w:r>
        <w:rPr>
          <w:rFonts w:hint="eastAsia" w:ascii="宋体" w:hAnsi="宋体" w:eastAsia="宋体" w:cs="宋体"/>
          <w:color w:val="000000"/>
          <w:sz w:val="24"/>
          <w:szCs w:val="24"/>
          <w:highlight w:val="none"/>
        </w:rPr>
        <w:t xml:space="preserve">》、《中华人民共和国政府采购法》与项目行业有关的法律法规，以及XXXX项目（项目编号：XXXX）的《磋商文件》，乙方的《响应文件》及《成交通知书》，甲、乙双方同意签订本合同。详细技术说明及其他有关合同项目的特定信息由合同附件予以说明，合同附件及本项目的《磋商文件》、《响应文件》、《成交通知书》等均为本合同的组成部分。 </w:t>
      </w:r>
    </w:p>
    <w:p w14:paraId="57A68634">
      <w:pPr>
        <w:numPr>
          <w:ilvl w:val="0"/>
          <w:numId w:val="7"/>
        </w:numPr>
        <w:spacing w:line="560" w:lineRule="exact"/>
        <w:ind w:left="0" w:firstLine="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项目基本情况</w:t>
      </w:r>
    </w:p>
    <w:p w14:paraId="2D671F2D">
      <w:pPr>
        <w:pStyle w:val="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xxxx</w:t>
      </w:r>
    </w:p>
    <w:p w14:paraId="59EB519E">
      <w:pPr>
        <w:numPr>
          <w:ilvl w:val="0"/>
          <w:numId w:val="7"/>
        </w:numPr>
        <w:spacing w:line="560" w:lineRule="exact"/>
        <w:ind w:left="0" w:firstLine="200"/>
        <w:rPr>
          <w:rFonts w:hint="eastAsia" w:ascii="宋体" w:hAnsi="宋体" w:eastAsia="宋体" w:cs="宋体"/>
          <w:b/>
          <w:color w:val="000000"/>
          <w:sz w:val="24"/>
          <w:szCs w:val="24"/>
          <w:highlight w:val="none"/>
        </w:rPr>
      </w:pPr>
      <w:r>
        <w:rPr>
          <w:rFonts w:hint="eastAsia" w:hAnsi="宋体" w:cs="宋体"/>
          <w:b/>
          <w:color w:val="000000"/>
          <w:sz w:val="24"/>
          <w:szCs w:val="24"/>
          <w:highlight w:val="none"/>
          <w:lang w:eastAsia="zh-CN"/>
        </w:rPr>
        <w:t>服务期限</w:t>
      </w:r>
    </w:p>
    <w:p w14:paraId="68707931">
      <w:pPr>
        <w:pStyle w:val="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xxxx</w:t>
      </w:r>
    </w:p>
    <w:p w14:paraId="0F0144D4">
      <w:pPr>
        <w:numPr>
          <w:ilvl w:val="0"/>
          <w:numId w:val="7"/>
        </w:numPr>
        <w:spacing w:line="560" w:lineRule="exact"/>
        <w:ind w:left="0" w:firstLine="200"/>
        <w:rPr>
          <w:rFonts w:hint="eastAsia" w:ascii="宋体" w:hAnsi="宋体" w:eastAsia="宋体" w:cs="宋体"/>
          <w:b/>
          <w:color w:val="000000"/>
          <w:sz w:val="24"/>
          <w:szCs w:val="24"/>
          <w:highlight w:val="none"/>
        </w:rPr>
      </w:pPr>
      <w:r>
        <w:rPr>
          <w:rFonts w:hint="eastAsia" w:hAnsi="宋体" w:cs="宋体"/>
          <w:b/>
          <w:color w:val="000000"/>
          <w:sz w:val="24"/>
          <w:szCs w:val="24"/>
          <w:highlight w:val="none"/>
          <w:lang w:eastAsia="zh-CN"/>
        </w:rPr>
        <w:t>服务内容及要求</w:t>
      </w:r>
    </w:p>
    <w:p w14:paraId="0DC1722A">
      <w:pPr>
        <w:pStyle w:val="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xxxx</w:t>
      </w:r>
    </w:p>
    <w:p w14:paraId="30B65E9C">
      <w:pPr>
        <w:pStyle w:val="6"/>
        <w:rPr>
          <w:rFonts w:hint="eastAsia" w:ascii="宋体" w:hAnsi="宋体" w:eastAsia="宋体" w:cs="宋体"/>
          <w:color w:val="000000"/>
          <w:sz w:val="24"/>
          <w:szCs w:val="24"/>
          <w:highlight w:val="none"/>
        </w:rPr>
      </w:pPr>
    </w:p>
    <w:p w14:paraId="5A1F37B4">
      <w:pPr>
        <w:numPr>
          <w:ilvl w:val="0"/>
          <w:numId w:val="7"/>
        </w:numPr>
        <w:spacing w:line="560" w:lineRule="exact"/>
        <w:ind w:left="0" w:firstLine="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付款方式</w:t>
      </w:r>
    </w:p>
    <w:p w14:paraId="5E552955">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合同总价为人民币大写：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元，即RMB￥</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14:paraId="2D0A2788">
      <w:pPr>
        <w:pStyle w:val="6"/>
        <w:ind w:firstLine="480" w:firstLineChars="20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lang w:val="en-US" w:eastAsia="zh-CN" w:bidi="ar-SA"/>
        </w:rPr>
        <w:t>2、xxxx</w:t>
      </w:r>
    </w:p>
    <w:p w14:paraId="068C576A">
      <w:pPr>
        <w:numPr>
          <w:ilvl w:val="0"/>
          <w:numId w:val="7"/>
        </w:numPr>
        <w:spacing w:line="560" w:lineRule="exact"/>
        <w:ind w:left="0" w:firstLine="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知识产权</w:t>
      </w:r>
    </w:p>
    <w:p w14:paraId="743D4C50">
      <w:pPr>
        <w:tabs>
          <w:tab w:val="left" w:pos="1440"/>
        </w:tabs>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乙方应保证所提供的服务或其任何一部分均不会侵犯任何第三方的专利权、商标权或著作权。</w:t>
      </w:r>
    </w:p>
    <w:p w14:paraId="7CDE322A">
      <w:pPr>
        <w:numPr>
          <w:ilvl w:val="0"/>
          <w:numId w:val="7"/>
        </w:numPr>
        <w:spacing w:line="560" w:lineRule="exact"/>
        <w:ind w:left="0" w:firstLine="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无产权瑕疵条款</w:t>
      </w:r>
    </w:p>
    <w:p w14:paraId="7B644E3E">
      <w:pPr>
        <w:tabs>
          <w:tab w:val="left" w:pos="1440"/>
        </w:tabs>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乙方保证所提供的服务的所有权完全属于乙方且无任何抵押、查封等产权瑕疵。如有产权瑕疵的，视为乙方违约。乙方应负担由此而产生的一切损失。</w:t>
      </w:r>
    </w:p>
    <w:p w14:paraId="0BA128B1">
      <w:pPr>
        <w:numPr>
          <w:ilvl w:val="0"/>
          <w:numId w:val="7"/>
        </w:numPr>
        <w:spacing w:line="560" w:lineRule="exact"/>
        <w:ind w:left="0" w:firstLine="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履约保证金</w:t>
      </w:r>
    </w:p>
    <w:p w14:paraId="6C6AE9E5">
      <w:pPr>
        <w:spacing w:line="560" w:lineRule="exact"/>
        <w:ind w:left="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本项目不收取履约保证金。</w:t>
      </w:r>
    </w:p>
    <w:p w14:paraId="73604512">
      <w:pPr>
        <w:numPr>
          <w:ilvl w:val="0"/>
          <w:numId w:val="7"/>
        </w:numPr>
        <w:spacing w:line="560" w:lineRule="exact"/>
        <w:ind w:left="0" w:firstLine="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甲方的权利和义务</w:t>
      </w:r>
    </w:p>
    <w:p w14:paraId="1BD59D1C">
      <w:pPr>
        <w:adjustRightInd w:val="0"/>
        <w:spacing w:line="560" w:lineRule="exact"/>
        <w:ind w:firstLine="480" w:firstLineChars="200"/>
        <w:jc w:val="left"/>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14:paraId="3F4119EB">
      <w:pPr>
        <w:adjustRightInd w:val="0"/>
        <w:spacing w:line="560" w:lineRule="exact"/>
        <w:ind w:firstLine="480" w:firstLineChars="200"/>
        <w:jc w:val="left"/>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2、甲方有权依据双方签订的考评办法对乙方提供的服务进行定期考评。</w:t>
      </w:r>
    </w:p>
    <w:p w14:paraId="65A2A4E3">
      <w:pPr>
        <w:adjustRightInd w:val="0"/>
        <w:spacing w:line="560" w:lineRule="exact"/>
        <w:ind w:firstLine="480" w:firstLineChars="200"/>
        <w:jc w:val="left"/>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3、负责检查监督乙方管理工作的实施及制度的执行情况。</w:t>
      </w:r>
    </w:p>
    <w:p w14:paraId="755C84D2">
      <w:pPr>
        <w:adjustRightInd w:val="0"/>
        <w:spacing w:line="560" w:lineRule="exact"/>
        <w:ind w:firstLine="480" w:firstLineChars="200"/>
        <w:jc w:val="left"/>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4、根据本合同规定，按时向乙方支付应付服务费用。</w:t>
      </w:r>
    </w:p>
    <w:p w14:paraId="6E4AB663">
      <w:pPr>
        <w:adjustRightInd w:val="0"/>
        <w:spacing w:line="560" w:lineRule="exact"/>
        <w:ind w:firstLine="480" w:firstLineChars="200"/>
        <w:jc w:val="left"/>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5、国家法律、法规所规定由甲方承担的</w:t>
      </w:r>
      <w:r>
        <w:rPr>
          <w:rFonts w:hint="eastAsia" w:hAnsi="宋体" w:eastAsia="宋体" w:cs="宋体"/>
          <w:bCs/>
          <w:color w:val="000000"/>
          <w:sz w:val="24"/>
          <w:szCs w:val="24"/>
          <w:highlight w:val="none"/>
          <w:lang w:eastAsia="zh-CN"/>
        </w:rPr>
        <w:t>其他</w:t>
      </w:r>
      <w:r>
        <w:rPr>
          <w:rFonts w:hint="eastAsia" w:ascii="宋体" w:hAnsi="宋体" w:eastAsia="宋体" w:cs="宋体"/>
          <w:bCs/>
          <w:color w:val="000000"/>
          <w:sz w:val="24"/>
          <w:szCs w:val="24"/>
          <w:highlight w:val="none"/>
        </w:rPr>
        <w:t>责任。</w:t>
      </w:r>
    </w:p>
    <w:p w14:paraId="0BA3F6E9">
      <w:pPr>
        <w:numPr>
          <w:ilvl w:val="0"/>
          <w:numId w:val="7"/>
        </w:numPr>
        <w:spacing w:line="560" w:lineRule="exact"/>
        <w:ind w:left="0" w:firstLine="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乙方的权利和义务</w:t>
      </w:r>
    </w:p>
    <w:p w14:paraId="488463AD">
      <w:pPr>
        <w:adjustRightInd w:val="0"/>
        <w:spacing w:line="560" w:lineRule="exact"/>
        <w:ind w:firstLine="480" w:firstLineChars="200"/>
        <w:jc w:val="left"/>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1、对本合同规定的委托服务范围内的项目享有管理权及服务义务。</w:t>
      </w:r>
    </w:p>
    <w:p w14:paraId="76B9A757">
      <w:pPr>
        <w:adjustRightInd w:val="0"/>
        <w:spacing w:line="560" w:lineRule="exact"/>
        <w:ind w:firstLine="480" w:firstLineChars="200"/>
        <w:jc w:val="left"/>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2、根据本合同的规定向甲方收取相关服务费用，并有权在本项目管理范围内管理及合理使用。</w:t>
      </w:r>
    </w:p>
    <w:p w14:paraId="55379FEF">
      <w:pPr>
        <w:adjustRightInd w:val="0"/>
        <w:spacing w:line="560" w:lineRule="exact"/>
        <w:ind w:firstLine="480" w:firstLineChars="200"/>
        <w:jc w:val="lef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3、及时向甲方通告本项目服务范围内有关服务的重大事项，及时配合处理投诉。</w:t>
      </w:r>
    </w:p>
    <w:p w14:paraId="5D7D5F89">
      <w:pPr>
        <w:adjustRightInd w:val="0"/>
        <w:spacing w:line="560" w:lineRule="exact"/>
        <w:ind w:firstLine="480" w:firstLineChars="200"/>
        <w:jc w:val="left"/>
        <w:textAlignment w:val="baseline"/>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bCs/>
          <w:color w:val="000000"/>
          <w:sz w:val="24"/>
          <w:szCs w:val="24"/>
          <w:highlight w:val="none"/>
        </w:rPr>
        <w:t>接受项目行业管理部门及政府有关部门的指导，接受甲方的监督。</w:t>
      </w:r>
    </w:p>
    <w:p w14:paraId="20C6247D">
      <w:pPr>
        <w:adjustRightInd w:val="0"/>
        <w:spacing w:line="560" w:lineRule="exact"/>
        <w:ind w:firstLine="480" w:firstLineChars="200"/>
        <w:jc w:val="left"/>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5、国家法律、法规所规定由乙方承担的</w:t>
      </w:r>
      <w:r>
        <w:rPr>
          <w:rFonts w:hint="eastAsia" w:hAnsi="宋体" w:eastAsia="宋体" w:cs="宋体"/>
          <w:bCs/>
          <w:color w:val="000000"/>
          <w:sz w:val="24"/>
          <w:szCs w:val="24"/>
          <w:highlight w:val="none"/>
          <w:lang w:eastAsia="zh-CN"/>
        </w:rPr>
        <w:t>其他</w:t>
      </w:r>
      <w:r>
        <w:rPr>
          <w:rFonts w:hint="eastAsia" w:ascii="宋体" w:hAnsi="宋体" w:eastAsia="宋体" w:cs="宋体"/>
          <w:bCs/>
          <w:color w:val="000000"/>
          <w:sz w:val="24"/>
          <w:szCs w:val="24"/>
          <w:highlight w:val="none"/>
        </w:rPr>
        <w:t>责任。</w:t>
      </w:r>
    </w:p>
    <w:p w14:paraId="3B6C5BB3">
      <w:pPr>
        <w:numPr>
          <w:ilvl w:val="0"/>
          <w:numId w:val="7"/>
        </w:numPr>
        <w:spacing w:line="560" w:lineRule="exact"/>
        <w:ind w:left="0" w:firstLine="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违约责任</w:t>
      </w:r>
    </w:p>
    <w:p w14:paraId="6F95A61E">
      <w:pPr>
        <w:adjustRightInd w:val="0"/>
        <w:spacing w:line="560" w:lineRule="exact"/>
        <w:ind w:firstLine="480" w:firstLineChars="200"/>
        <w:jc w:val="left"/>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1、甲乙双方必须遵守本合同并执行合同中的各项规定，保证本合同的正常履行</w:t>
      </w:r>
      <w:r>
        <w:rPr>
          <w:rFonts w:hint="eastAsia"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如乙方不按甲方要求和本合同规定执行，甲方可终止合同。</w:t>
      </w:r>
    </w:p>
    <w:p w14:paraId="0CE6F9E8">
      <w:pPr>
        <w:adjustRightInd w:val="0"/>
        <w:spacing w:line="560" w:lineRule="exact"/>
        <w:ind w:firstLine="480" w:firstLineChars="200"/>
        <w:jc w:val="left"/>
        <w:textAlignment w:val="baseline"/>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2、如因乙方工作人员在履行职务过程</w:t>
      </w:r>
      <w:r>
        <w:rPr>
          <w:rFonts w:hint="eastAsia" w:hAnsi="宋体" w:eastAsia="宋体" w:cs="宋体"/>
          <w:bCs/>
          <w:color w:val="000000"/>
          <w:sz w:val="24"/>
          <w:szCs w:val="24"/>
          <w:highlight w:val="none"/>
          <w:lang w:eastAsia="zh-CN"/>
        </w:rPr>
        <w:t>中的</w:t>
      </w:r>
      <w:r>
        <w:rPr>
          <w:rFonts w:hint="eastAsia" w:ascii="宋体" w:hAnsi="宋体" w:eastAsia="宋体" w:cs="宋体"/>
          <w:bCs/>
          <w:color w:val="000000"/>
          <w:sz w:val="24"/>
          <w:szCs w:val="24"/>
          <w:highlight w:val="none"/>
        </w:rPr>
        <w:t>疏忽、失职、过错等故意或者过失原因给甲方造成损失或侵害，包括但不限于甲方本身的财产损失、由此而导致的甲方对任何第三方的法律责任等，乙方对此均应承担全部的赔偿责任。</w:t>
      </w:r>
    </w:p>
    <w:p w14:paraId="4171DC07">
      <w:pPr>
        <w:numPr>
          <w:ilvl w:val="0"/>
          <w:numId w:val="7"/>
        </w:numPr>
        <w:spacing w:line="560" w:lineRule="exact"/>
        <w:ind w:left="0" w:firstLine="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不可抗力事件处理</w:t>
      </w:r>
    </w:p>
    <w:p w14:paraId="1792D088">
      <w:pPr>
        <w:tabs>
          <w:tab w:val="left" w:pos="0"/>
        </w:tabs>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1、在合同有效期内，任何一方因不可抗力事件导致不能履行合同，则合同履行期可延长，其延长期与不可抗力影响期相同。</w:t>
      </w:r>
    </w:p>
    <w:p w14:paraId="0F7FD951">
      <w:pPr>
        <w:tabs>
          <w:tab w:val="left" w:pos="0"/>
        </w:tabs>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2、不可抗力事件发生后，应立即通知对方，并寄送有关权威机构出具的证明。</w:t>
      </w:r>
    </w:p>
    <w:p w14:paraId="485DF546">
      <w:pPr>
        <w:tabs>
          <w:tab w:val="left" w:pos="0"/>
        </w:tabs>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3、不可抗力事件延续XX天以上，双方应通过友好协商，确定是否继续履行合同。</w:t>
      </w:r>
    </w:p>
    <w:p w14:paraId="3A9162F3">
      <w:pPr>
        <w:numPr>
          <w:ilvl w:val="0"/>
          <w:numId w:val="7"/>
        </w:numPr>
        <w:spacing w:line="560" w:lineRule="exact"/>
        <w:ind w:left="0" w:firstLine="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解决合同纠纷的方式</w:t>
      </w:r>
    </w:p>
    <w:p w14:paraId="1CEB4A69">
      <w:pPr>
        <w:tabs>
          <w:tab w:val="left" w:pos="0"/>
        </w:tabs>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1、在执行本合同中发生的或与本合同有关的争端，双方应通过友好协商解决，经协商在30天内不能达成协议时，应提交南充仲裁委员会仲裁。</w:t>
      </w:r>
    </w:p>
    <w:p w14:paraId="0AF8F088">
      <w:pPr>
        <w:tabs>
          <w:tab w:val="left" w:pos="0"/>
        </w:tabs>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2、仲裁裁决应为最终决定，并对双方具有约束力。</w:t>
      </w:r>
    </w:p>
    <w:p w14:paraId="36711A8C">
      <w:pPr>
        <w:tabs>
          <w:tab w:val="left" w:pos="0"/>
        </w:tabs>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3、除另有裁决外，仲裁费应由败诉方负担。 </w:t>
      </w:r>
    </w:p>
    <w:p w14:paraId="7DA1E700">
      <w:pPr>
        <w:tabs>
          <w:tab w:val="left" w:pos="0"/>
        </w:tabs>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4、在仲裁期间，除正在进行仲裁部分外，合同其他部分继续执行。  </w:t>
      </w:r>
    </w:p>
    <w:p w14:paraId="17CAAA1D">
      <w:pPr>
        <w:numPr>
          <w:ilvl w:val="0"/>
          <w:numId w:val="7"/>
        </w:numPr>
        <w:spacing w:line="560" w:lineRule="exact"/>
        <w:ind w:left="0" w:firstLine="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合同生效及其他</w:t>
      </w:r>
    </w:p>
    <w:p w14:paraId="409EBE7B">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1、合同经双方法定代表人或授权委托代理人签字并加盖单位公章后生效。</w:t>
      </w:r>
    </w:p>
    <w:p w14:paraId="34764BCC">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2、合同执行中涉及采购资金和采购内容修改或补充的，须经政府采购监管部门审批，并签书面补充协议报政府采购监督管理部门备案，方可作为主合同不可分割的一部分。</w:t>
      </w:r>
    </w:p>
    <w:p w14:paraId="010EE98F">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3、本合同一式XX份，自双方签章之日起起效。甲方XX份，乙方XX份，政府采购代理机构XX份，具有同等法律效力。</w:t>
      </w:r>
    </w:p>
    <w:p w14:paraId="1857A9DA">
      <w:pPr>
        <w:numPr>
          <w:ilvl w:val="0"/>
          <w:numId w:val="7"/>
        </w:numPr>
        <w:spacing w:line="560" w:lineRule="exact"/>
        <w:ind w:left="0" w:firstLine="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附件</w:t>
      </w:r>
    </w:p>
    <w:p w14:paraId="1ECF6009">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1、项目磋商文件</w:t>
      </w:r>
    </w:p>
    <w:p w14:paraId="0E1811C2">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2、项目修改澄清文件</w:t>
      </w:r>
    </w:p>
    <w:p w14:paraId="352FE999">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3、项目响应文件</w:t>
      </w:r>
    </w:p>
    <w:p w14:paraId="102F158D">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4、成交通知书</w:t>
      </w:r>
    </w:p>
    <w:p w14:paraId="086D87B1">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5、其他</w:t>
      </w:r>
    </w:p>
    <w:p w14:paraId="7D53E33E">
      <w:pPr>
        <w:spacing w:line="560" w:lineRule="exact"/>
        <w:ind w:firstLine="200"/>
        <w:rPr>
          <w:rFonts w:hint="eastAsia" w:ascii="宋体" w:hAnsi="宋体" w:eastAsia="宋体" w:cs="宋体"/>
          <w:color w:val="000000"/>
          <w:sz w:val="24"/>
          <w:szCs w:val="24"/>
          <w:highlight w:val="none"/>
        </w:rPr>
      </w:pPr>
    </w:p>
    <w:p w14:paraId="4382F85D">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甲方：   （盖章）   </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乙方：   （盖章）</w:t>
      </w:r>
    </w:p>
    <w:p w14:paraId="604A3A97">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法定代表人（授权代表）：    法定代表人（授权代表）：</w:t>
      </w:r>
    </w:p>
    <w:p w14:paraId="73CD596F">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                 地    址：</w:t>
      </w:r>
    </w:p>
    <w:p w14:paraId="0CD4B2E1">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                 开户银行：</w:t>
      </w:r>
    </w:p>
    <w:p w14:paraId="479F8650">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账号：                     账号：</w:t>
      </w:r>
    </w:p>
    <w:p w14:paraId="5ADBBD4F">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    话：                 电    话：</w:t>
      </w:r>
    </w:p>
    <w:p w14:paraId="6B7CF193">
      <w:pPr>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    真：                 传    真：</w:t>
      </w:r>
    </w:p>
    <w:p w14:paraId="30DDC6E0">
      <w:pPr>
        <w:spacing w:line="560" w:lineRule="exact"/>
        <w:ind w:firstLine="480" w:firstLineChars="200"/>
        <w:rPr>
          <w:rFonts w:hint="eastAsia"/>
          <w:color w:val="000000"/>
          <w:sz w:val="24"/>
          <w:szCs w:val="24"/>
          <w:highlight w:val="none"/>
        </w:rPr>
      </w:pPr>
      <w:r>
        <w:rPr>
          <w:rFonts w:hint="eastAsia" w:ascii="宋体" w:hAnsi="宋体" w:eastAsia="宋体" w:cs="宋体"/>
          <w:color w:val="000000"/>
          <w:sz w:val="24"/>
          <w:szCs w:val="24"/>
          <w:highlight w:val="none"/>
        </w:rPr>
        <w:t xml:space="preserve">签约日期：XX年XX月XX日 </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签约日期：XX年XX月XX日</w:t>
      </w:r>
    </w:p>
    <w:p w14:paraId="57426260">
      <w:pPr>
        <w:pStyle w:val="14"/>
        <w:rPr>
          <w:rFonts w:hint="eastAsia"/>
          <w:color w:val="000000"/>
          <w:sz w:val="24"/>
          <w:szCs w:val="24"/>
          <w:highlight w:val="none"/>
        </w:rPr>
      </w:pPr>
    </w:p>
    <w:p w14:paraId="07474F7E">
      <w:pPr>
        <w:rPr>
          <w:rFonts w:hint="eastAsia"/>
          <w:color w:val="000000"/>
          <w:sz w:val="24"/>
          <w:szCs w:val="24"/>
          <w:highlight w:val="none"/>
        </w:rPr>
      </w:pPr>
    </w:p>
    <w:p w14:paraId="5FFF86CB">
      <w:pPr>
        <w:pStyle w:val="14"/>
        <w:rPr>
          <w:rFonts w:hint="eastAsia"/>
          <w:color w:val="000000"/>
          <w:sz w:val="24"/>
          <w:szCs w:val="24"/>
          <w:highlight w:val="none"/>
        </w:rPr>
      </w:pPr>
    </w:p>
    <w:p w14:paraId="58D19465">
      <w:pPr>
        <w:rPr>
          <w:rFonts w:hint="eastAsia"/>
          <w:color w:val="000000"/>
          <w:sz w:val="24"/>
          <w:szCs w:val="24"/>
          <w:highlight w:val="none"/>
        </w:rPr>
      </w:pPr>
    </w:p>
    <w:p w14:paraId="34508C43">
      <w:pPr>
        <w:rPr>
          <w:rFonts w:hint="eastAsia"/>
          <w:color w:val="000000"/>
          <w:sz w:val="24"/>
          <w:szCs w:val="24"/>
          <w:highlight w:val="none"/>
        </w:rPr>
      </w:pPr>
    </w:p>
    <w:p w14:paraId="00FB5CF1">
      <w:pPr>
        <w:rPr>
          <w:rFonts w:hint="eastAsia"/>
          <w:color w:val="000000"/>
          <w:sz w:val="24"/>
          <w:szCs w:val="24"/>
          <w:highlight w:val="none"/>
        </w:rPr>
      </w:pPr>
    </w:p>
    <w:p w14:paraId="3F93608B">
      <w:pPr>
        <w:rPr>
          <w:rFonts w:hint="eastAsia"/>
          <w:color w:val="000000"/>
          <w:sz w:val="24"/>
          <w:szCs w:val="24"/>
          <w:highlight w:val="none"/>
        </w:rPr>
      </w:pPr>
    </w:p>
    <w:p w14:paraId="278B43C8">
      <w:pPr>
        <w:rPr>
          <w:rFonts w:hint="eastAsia"/>
          <w:color w:val="000000"/>
          <w:sz w:val="24"/>
          <w:szCs w:val="24"/>
          <w:highlight w:val="none"/>
        </w:rPr>
      </w:pPr>
    </w:p>
    <w:p w14:paraId="437CFEDB">
      <w:pPr>
        <w:pStyle w:val="14"/>
        <w:rPr>
          <w:rFonts w:hint="eastAsia"/>
          <w:color w:val="000000"/>
          <w:sz w:val="24"/>
          <w:szCs w:val="24"/>
          <w:highlight w:val="none"/>
        </w:rPr>
      </w:pPr>
    </w:p>
    <w:p w14:paraId="6527F062">
      <w:pPr>
        <w:pStyle w:val="2"/>
        <w:rPr>
          <w:rFonts w:hint="eastAsia" w:ascii="宋体" w:hAnsi="宋体" w:eastAsia="宋体" w:cs="宋体"/>
        </w:rPr>
      </w:pPr>
      <w:bookmarkStart w:id="98" w:name="_Toc29869"/>
      <w:bookmarkStart w:id="99" w:name="_Toc11171"/>
      <w:r>
        <w:rPr>
          <w:rFonts w:hint="eastAsia" w:ascii="宋体" w:hAnsi="宋体" w:eastAsia="宋体" w:cs="宋体"/>
        </w:rPr>
        <w:t>第十一章  采购项目履约验收标准和要求</w:t>
      </w:r>
      <w:bookmarkEnd w:id="98"/>
    </w:p>
    <w:bookmarkEnd w:id="99"/>
    <w:p w14:paraId="4A95A9FD">
      <w:pPr>
        <w:tabs>
          <w:tab w:val="left" w:pos="7665"/>
        </w:tabs>
        <w:spacing w:line="400" w:lineRule="exact"/>
        <w:ind w:firstLine="480" w:firstLineChars="200"/>
        <w:rPr>
          <w:rFonts w:hint="eastAsia" w:ascii="宋体" w:hAnsi="宋体" w:eastAsia="宋体" w:cs="宋体"/>
          <w:sz w:val="24"/>
          <w:szCs w:val="24"/>
        </w:rPr>
      </w:pPr>
      <w:r>
        <w:rPr>
          <w:rFonts w:hint="eastAsia" w:ascii="宋体" w:hAnsi="宋体" w:eastAsia="宋体" w:cs="宋体"/>
          <w:sz w:val="24"/>
        </w:rPr>
        <w:t>成交供应商与采购人</w:t>
      </w:r>
      <w:r>
        <w:rPr>
          <w:rFonts w:hint="eastAsia" w:ascii="宋体" w:hAnsi="宋体" w:eastAsia="宋体" w:cs="宋体"/>
          <w:sz w:val="24"/>
          <w:lang w:eastAsia="zh-CN"/>
        </w:rPr>
        <w:t>按照</w:t>
      </w:r>
      <w:r>
        <w:rPr>
          <w:rFonts w:hint="eastAsia" w:ascii="宋体" w:hAnsi="宋体" w:eastAsia="宋体" w:cs="宋体"/>
          <w:sz w:val="24"/>
        </w:rPr>
        <w:t>政府采购相关法律法规以及《财政部关于进一步加强政府采购需求和履约验收管理的指导意见》（财库〔2016〕205号）</w:t>
      </w:r>
      <w:r>
        <w:rPr>
          <w:rFonts w:hint="eastAsia" w:ascii="宋体" w:hAnsi="宋体" w:eastAsia="宋体" w:cs="宋体"/>
          <w:sz w:val="24"/>
          <w:szCs w:val="24"/>
        </w:rPr>
        <w:t>的要求进行验收。</w:t>
      </w:r>
    </w:p>
    <w:p w14:paraId="603BFBED">
      <w:pPr>
        <w:tabs>
          <w:tab w:val="left" w:pos="7665"/>
        </w:tabs>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产品</w:t>
      </w:r>
      <w:r>
        <w:rPr>
          <w:rFonts w:hint="eastAsia" w:ascii="宋体" w:hAnsi="宋体" w:eastAsia="宋体" w:cs="宋体"/>
          <w:sz w:val="24"/>
          <w:szCs w:val="24"/>
        </w:rPr>
        <w:t>按照采购合同中规定的验收后无质量问题，采购人与供应商应签署《质量验收合格证明书》。</w:t>
      </w:r>
    </w:p>
    <w:p w14:paraId="0A55C02E">
      <w:pPr>
        <w:rPr>
          <w:rFonts w:hint="default"/>
          <w:color w:val="000000"/>
          <w:highlight w:val="none"/>
          <w:lang w:val="en-US" w:eastAsia="zh-CN"/>
        </w:rPr>
      </w:pPr>
    </w:p>
    <w:p w14:paraId="41573C12"/>
    <w:sectPr>
      <w:pgSz w:w="11849" w:h="16781"/>
      <w:pgMar w:top="1440" w:right="1803" w:bottom="1440" w:left="1803" w:header="850" w:footer="992" w:gutter="0"/>
      <w:pgBorders>
        <w:top w:val="none" w:sz="0" w:space="0"/>
        <w:left w:val="none" w:sz="0" w:space="0"/>
        <w:bottom w:val="none" w:sz="0" w:space="0"/>
        <w:right w:val="none" w:sz="0" w:space="0"/>
      </w:pgBorders>
      <w:pgNumType w:fmt="decimal"/>
      <w:cols w:space="720" w:num="1"/>
      <w:docGrid w:type="linesAndChars" w:linePitch="312" w:charSpace="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à.ā">
    <w:altName w:val="黑体"/>
    <w:panose1 w:val="00000000000000000000"/>
    <w:charset w:val="86"/>
    <w:family w:val="decorative"/>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BD03F">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5A611">
    <w:pPr>
      <w:pStyle w:val="9"/>
      <w:jc w:val="center"/>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5BD42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55BD42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654DC">
    <w:pPr>
      <w:pStyle w:val="9"/>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DA9DB2">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4DA9DB2">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39F58">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5F3DF">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15980">
    <w:pPr>
      <w:pStyle w:val="9"/>
      <w:tabs>
        <w:tab w:val="center" w:pos="4121"/>
        <w:tab w:val="clear" w:pos="4153"/>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1DD61">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EC1DD61">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D4A3C">
    <w:pPr>
      <w:pStyle w:val="9"/>
      <w:tabs>
        <w:tab w:val="center" w:pos="4121"/>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5B3F84">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455B3F84">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7B0AD">
    <w:pPr>
      <w:pStyle w:val="9"/>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B7DAE">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B8B7DAE">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0852A">
    <w:pPr>
      <w:pStyle w:val="9"/>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107FA8">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D107FA8">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F8259">
    <w:pPr>
      <w:pStyle w:val="9"/>
      <w:jc w:val="center"/>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50B8EF">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4950B8EF">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4598">
    <w:pPr>
      <w:pStyle w:val="9"/>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7A082F">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- 46 -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27A082F">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- 46 -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78458">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87E93">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153F9">
    <w:pPr>
      <w:pStyle w:val="1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81E95">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4D03B">
    <w:pPr>
      <w:pStyle w:val="1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D5F77">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7ABAE"/>
    <w:multiLevelType w:val="singleLevel"/>
    <w:tmpl w:val="85E7ABAE"/>
    <w:lvl w:ilvl="0" w:tentative="0">
      <w:start w:val="1"/>
      <w:numFmt w:val="decimal"/>
      <w:lvlText w:val="%1."/>
      <w:lvlJc w:val="left"/>
      <w:pPr>
        <w:tabs>
          <w:tab w:val="left" w:pos="312"/>
        </w:tabs>
      </w:pPr>
    </w:lvl>
  </w:abstractNum>
  <w:abstractNum w:abstractNumId="1">
    <w:nsid w:val="92E57A72"/>
    <w:multiLevelType w:val="singleLevel"/>
    <w:tmpl w:val="92E57A72"/>
    <w:lvl w:ilvl="0" w:tentative="0">
      <w:start w:val="3"/>
      <w:numFmt w:val="decimal"/>
      <w:suff w:val="nothing"/>
      <w:lvlText w:val="%1、"/>
      <w:lvlJc w:val="left"/>
      <w:rPr>
        <w:rFonts w:hint="default" w:ascii="Calibri" w:hAnsi="Calibri" w:cs="Calibri"/>
        <w:b/>
        <w:bCs/>
      </w:rPr>
    </w:lvl>
  </w:abstractNum>
  <w:abstractNum w:abstractNumId="2">
    <w:nsid w:val="1E518AC3"/>
    <w:multiLevelType w:val="singleLevel"/>
    <w:tmpl w:val="1E518AC3"/>
    <w:lvl w:ilvl="0" w:tentative="0">
      <w:start w:val="1"/>
      <w:numFmt w:val="decimal"/>
      <w:suff w:val="nothing"/>
      <w:lvlText w:val="%1、"/>
      <w:lvlJc w:val="left"/>
    </w:lvl>
  </w:abstractNum>
  <w:abstractNum w:abstractNumId="3">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4">
    <w:nsid w:val="4A5778C3"/>
    <w:multiLevelType w:val="singleLevel"/>
    <w:tmpl w:val="4A5778C3"/>
    <w:lvl w:ilvl="0" w:tentative="0">
      <w:start w:val="5"/>
      <w:numFmt w:val="decimal"/>
      <w:suff w:val="nothing"/>
      <w:lvlText w:val="%1、"/>
      <w:lvlJc w:val="left"/>
    </w:lvl>
  </w:abstractNum>
  <w:abstractNum w:abstractNumId="5">
    <w:nsid w:val="51581C15"/>
    <w:multiLevelType w:val="singleLevel"/>
    <w:tmpl w:val="51581C15"/>
    <w:lvl w:ilvl="0" w:tentative="0">
      <w:start w:val="11"/>
      <w:numFmt w:val="decimal"/>
      <w:suff w:val="nothing"/>
      <w:lvlText w:val="%1、"/>
      <w:lvlJc w:val="left"/>
    </w:lvl>
  </w:abstractNum>
  <w:abstractNum w:abstractNumId="6">
    <w:nsid w:val="59C07086"/>
    <w:multiLevelType w:val="singleLevel"/>
    <w:tmpl w:val="59C07086"/>
    <w:lvl w:ilvl="0" w:tentative="0">
      <w:start w:val="1"/>
      <w:numFmt w:val="decimal"/>
      <w:suff w:val="nothing"/>
      <w:lvlText w:val="%1、"/>
      <w:lvlJc w:val="left"/>
    </w:lvl>
  </w:abstractNum>
  <w:num w:numId="1">
    <w:abstractNumId w:val="5"/>
  </w:num>
  <w:num w:numId="2">
    <w:abstractNumId w:val="4"/>
  </w:num>
  <w:num w:numId="3">
    <w:abstractNumId w:val="1"/>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A1D10"/>
    <w:rsid w:val="055B3806"/>
    <w:rsid w:val="07133C6D"/>
    <w:rsid w:val="0A6A1D10"/>
    <w:rsid w:val="0AC534D0"/>
    <w:rsid w:val="0BEB340A"/>
    <w:rsid w:val="0E1C5AFD"/>
    <w:rsid w:val="11052878"/>
    <w:rsid w:val="11B147AE"/>
    <w:rsid w:val="146B333A"/>
    <w:rsid w:val="16E573D4"/>
    <w:rsid w:val="177B1AE6"/>
    <w:rsid w:val="19980CA0"/>
    <w:rsid w:val="19B7492C"/>
    <w:rsid w:val="19CF6119"/>
    <w:rsid w:val="1AA50C28"/>
    <w:rsid w:val="1D8965DF"/>
    <w:rsid w:val="1DE008F5"/>
    <w:rsid w:val="1F3C7DAD"/>
    <w:rsid w:val="1F941997"/>
    <w:rsid w:val="20EA17DA"/>
    <w:rsid w:val="21C07741"/>
    <w:rsid w:val="26F96584"/>
    <w:rsid w:val="2E2B796A"/>
    <w:rsid w:val="2E580034"/>
    <w:rsid w:val="2EBF6DC2"/>
    <w:rsid w:val="348953EB"/>
    <w:rsid w:val="385E093C"/>
    <w:rsid w:val="385E28DC"/>
    <w:rsid w:val="3C8F5568"/>
    <w:rsid w:val="3D540560"/>
    <w:rsid w:val="3EC3774B"/>
    <w:rsid w:val="3ECB4F72"/>
    <w:rsid w:val="3F057D64"/>
    <w:rsid w:val="3FAA26B9"/>
    <w:rsid w:val="4033445D"/>
    <w:rsid w:val="47BB36B5"/>
    <w:rsid w:val="47DC362C"/>
    <w:rsid w:val="4A5B78B4"/>
    <w:rsid w:val="4DB27309"/>
    <w:rsid w:val="4E153973"/>
    <w:rsid w:val="4EE259CC"/>
    <w:rsid w:val="51C66FAF"/>
    <w:rsid w:val="53FF492A"/>
    <w:rsid w:val="552F123F"/>
    <w:rsid w:val="5596306C"/>
    <w:rsid w:val="586E207E"/>
    <w:rsid w:val="59D601F1"/>
    <w:rsid w:val="5AFF7905"/>
    <w:rsid w:val="5B4672E2"/>
    <w:rsid w:val="5CC67BFC"/>
    <w:rsid w:val="5EA70098"/>
    <w:rsid w:val="628726BA"/>
    <w:rsid w:val="63224191"/>
    <w:rsid w:val="66B5531C"/>
    <w:rsid w:val="69D361E5"/>
    <w:rsid w:val="6E985C4F"/>
    <w:rsid w:val="70CB5E68"/>
    <w:rsid w:val="73870D05"/>
    <w:rsid w:val="77D575CC"/>
    <w:rsid w:val="77EE068E"/>
    <w:rsid w:val="786D3CA8"/>
    <w:rsid w:val="7A704E19"/>
    <w:rsid w:val="7C444D20"/>
    <w:rsid w:val="7CE107C1"/>
    <w:rsid w:val="7D943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keepLines/>
      <w:spacing w:before="340" w:after="330" w:line="240" w:lineRule="auto"/>
      <w:jc w:val="center"/>
      <w:outlineLvl w:val="0"/>
    </w:pPr>
    <w:rPr>
      <w:rFonts w:ascii="Times New Roman" w:hAnsi="Times New Roman" w:eastAsia="黑体"/>
      <w:b/>
      <w:bCs/>
      <w:kern w:val="44"/>
      <w:sz w:val="32"/>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Calibri"/>
      <w:kern w:val="2"/>
      <w:sz w:val="21"/>
      <w:szCs w:val="24"/>
    </w:rPr>
  </w:style>
  <w:style w:type="paragraph" w:styleId="6">
    <w:name w:val="Body Text"/>
    <w:basedOn w:val="1"/>
    <w:next w:val="1"/>
    <w:qFormat/>
    <w:uiPriority w:val="0"/>
    <w:pPr>
      <w:spacing w:after="120"/>
    </w:pPr>
  </w:style>
  <w:style w:type="paragraph" w:styleId="7">
    <w:name w:val="Body Text Indent"/>
    <w:basedOn w:val="1"/>
    <w:qFormat/>
    <w:uiPriority w:val="0"/>
    <w:pPr>
      <w:ind w:firstLine="630"/>
    </w:pPr>
    <w:rPr>
      <w:rFonts w:ascii="Calibri"/>
      <w:kern w:val="2"/>
      <w:sz w:val="32"/>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99"/>
    <w:pPr>
      <w:tabs>
        <w:tab w:val="center" w:pos="4153"/>
        <w:tab w:val="right" w:pos="8306"/>
      </w:tabs>
      <w:snapToGrid w:val="0"/>
      <w:jc w:val="left"/>
    </w:pPr>
    <w:rPr>
      <w:rFonts w:ascii="Calibri"/>
      <w:kern w:val="2"/>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Calibri"/>
      <w:kern w:val="2"/>
      <w:sz w:val="18"/>
    </w:rPr>
  </w:style>
  <w:style w:type="paragraph" w:styleId="11">
    <w:name w:val="toc 1"/>
    <w:basedOn w:val="1"/>
    <w:next w:val="1"/>
    <w:unhideWhenUsed/>
    <w:qFormat/>
    <w:uiPriority w:val="0"/>
    <w:pPr>
      <w:tabs>
        <w:tab w:val="right" w:leader="dot" w:pos="9345"/>
      </w:tabs>
      <w:spacing w:before="120" w:after="120" w:line="620" w:lineRule="exact"/>
      <w:ind w:right="-105" w:rightChars="-50"/>
      <w:jc w:val="left"/>
    </w:pPr>
    <w:rPr>
      <w:rFonts w:ascii="Times New Roman" w:hAnsi="Times New Roman" w:eastAsia="宋体"/>
      <w:b/>
      <w:bCs/>
      <w:caps/>
      <w:sz w:val="28"/>
      <w:szCs w:val="20"/>
    </w:rPr>
  </w:style>
  <w:style w:type="paragraph" w:styleId="12">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4">
    <w:name w:val="Body Text First Indent"/>
    <w:basedOn w:val="6"/>
    <w:next w:val="1"/>
    <w:unhideWhenUsed/>
    <w:qFormat/>
    <w:uiPriority w:val="0"/>
    <w:pPr>
      <w:spacing w:beforeLines="0" w:afterLines="0"/>
      <w:ind w:firstLine="420" w:firstLineChars="100"/>
    </w:pPr>
    <w:rPr>
      <w:rFonts w:hint="default"/>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正文首行缩进两字符"/>
    <w:basedOn w:val="1"/>
    <w:qFormat/>
    <w:uiPriority w:val="0"/>
    <w:pPr>
      <w:spacing w:line="360" w:lineRule="auto"/>
      <w:ind w:firstLine="200" w:firstLineChars="200"/>
    </w:pPr>
  </w:style>
  <w:style w:type="paragraph" w:customStyle="1" w:styleId="2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2">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styleId="23">
    <w:name w:val="List Paragraph"/>
    <w:basedOn w:val="1"/>
    <w:qFormat/>
    <w:uiPriority w:val="0"/>
    <w:pPr>
      <w:ind w:firstLine="420" w:firstLineChars="200"/>
    </w:pPr>
    <w:rPr>
      <w:rFonts w:eastAsia="宋体"/>
      <w:kern w:val="2"/>
      <w:sz w:val="21"/>
      <w:szCs w:val="24"/>
      <w:lang w:val="en-US" w:eastAsia="zh-CN" w:bidi="ar-SA"/>
    </w:rPr>
  </w:style>
  <w:style w:type="paragraph" w:customStyle="1" w:styleId="24">
    <w:name w:val="Table Paragraph"/>
    <w:qFormat/>
    <w:uiPriority w:val="1"/>
    <w:pPr>
      <w:widowControl w:val="0"/>
    </w:pPr>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19695</Words>
  <Characters>20516</Characters>
  <Lines>0</Lines>
  <Paragraphs>0</Paragraphs>
  <TotalTime>7</TotalTime>
  <ScaleCrop>false</ScaleCrop>
  <LinksUpToDate>false</LinksUpToDate>
  <CharactersWithSpaces>20899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2025-02-05T02:01:00Z</dcterms:created>
  <dc:creator>韩在希</dc:creator>
  <cp:lastModifiedBy>韩在希</cp:lastModifiedBy>
  <dcterms:modified xsi:type="dcterms:W3CDTF">2025-02-14T06:58:08Z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0DBA1A210EEB48C48AD959F10A2455A6_11</vt:lpwstr>
  </property>
  <property fmtid="{D5CDD505-2E9C-101B-9397-08002B2CF9AE}" pid="4" name="KSOTemplateDocerSaveRecord">
    <vt:lpwstr>eyJoZGlkIjoiNzE5NTYyYTJiOWZhZjI4ZDc1NWFhYmY2NDRjN2JjZDciLCJ1c2VySWQiOiI2NDM2ODU3MjcifQ==</vt:lpwstr>
  </property>
</Properties>
</file>